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167" w:rsidRPr="005B3167" w:rsidRDefault="005B3167" w:rsidP="005B3167">
      <w:pPr>
        <w:spacing w:before="100" w:beforeAutospacing="1" w:after="100" w:afterAutospacing="1"/>
        <w:outlineLvl w:val="0"/>
        <w:rPr>
          <w:rFonts w:ascii="Times New Roman" w:eastAsia="Times New Roman" w:hAnsi="Times New Roman" w:cs="Times New Roman"/>
          <w:b/>
          <w:bCs/>
          <w:color w:val="000000"/>
          <w:kern w:val="36"/>
          <w:sz w:val="48"/>
          <w:szCs w:val="48"/>
          <w14:ligatures w14:val="none"/>
        </w:rPr>
      </w:pPr>
      <w:r w:rsidRPr="005B3167">
        <w:rPr>
          <w:rFonts w:ascii="Times New Roman" w:eastAsia="Times New Roman" w:hAnsi="Times New Roman" w:cs="Times New Roman"/>
          <w:b/>
          <w:bCs/>
          <w:color w:val="000000"/>
          <w:kern w:val="36"/>
          <w:sz w:val="48"/>
          <w:szCs w:val="48"/>
          <w14:ligatures w14:val="none"/>
        </w:rPr>
        <w:t>Case Study: The bZx Protocol Hack - When "Code is Law" Meets Actual Law</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Introduction</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Decentralized Autonomous Organizations (DAOs) represent a new frontier in organizational structure. They operate on blockchain technology, with rules encoded in smart contracts and governance decisions made by a community of token holders. Many proponents believed this decentralized model could operate outside traditional legal frameworks, a concept often summarized as "code is law." However, a major security breach at the bZx protocol put this idea to the test, forcing the legal system to determine who, if anyone, is responsible when things go wrong in a leaderless organization.</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Background of the Case</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The bZx Protocol was a decentralized finance (DeFi) platform that allowed users to lend and trade cryptocurrencies. Initially, it was controlled by a traditional company, bZeroX LLC, founded by Tom Bean and Kyle Kistner.</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In August 2021, the founders transferred control of the protocol to the "bZx DAO." From that point on, decisions about the protocol's maintenance, marketing, and development were to be made by individuals who held the protocol's governance token, BZRX. The more tokens someone held, the more voting power they had. The goal was to create a decentralized platform governed by its user community.</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The Incident: A $55 Million Hack</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In November 2021, the bZx protocol suffered a catastrophic hack. It wasn't a sophisticated exploit of the blockchain code itself. Instead, a developer working on the protocol fell victim to a simple phishing email. This allowed a hacker to gain access to the private keys that controlled two of the three blockchains the protocol operated on.</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With these keys, the hacker drained approximately $55 million in various cryptocurrencies from the platform's users. While the DAO eventually approved a compensation plan, it was widely seen as inadequate, with some estimating it would take over a thousand years for users to be fully repaid.</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The Lawsuit: Sarcuni v. bZx DAO</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A group of users who lost their funds, led by Christian Sarcuni, filed a class-action lawsuit. They didn't just sue the original founders or the developer who was phished. They sued the bZx DAO itself, its founders, and several large venture capital firms that were major token holders and investors in the DAO.</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lastRenderedPageBreak/>
        <w:t>The core of their legal argument was this: since the bZx DAO was a for-profit enterprise that was not registered as any formal legal entity (like a corporation or an LLC), it should be treated by </w:t>
      </w:r>
      <w:r w:rsidRPr="005B3167">
        <w:rPr>
          <w:rFonts w:ascii="Times New Roman" w:eastAsia="Times New Roman" w:hAnsi="Times New Roman" w:cs="Times New Roman"/>
          <w:b/>
          <w:bCs/>
          <w:color w:val="000000"/>
          <w:kern w:val="0"/>
          <w:szCs w:val="24"/>
          <w14:ligatures w14:val="none"/>
        </w:rPr>
        <w:t>default</w:t>
      </w:r>
      <w:r w:rsidRPr="005B3167">
        <w:rPr>
          <w:rFonts w:ascii="Times New Roman" w:eastAsia="Times New Roman" w:hAnsi="Times New Roman" w:cs="Times New Roman"/>
          <w:color w:val="000000"/>
          <w:kern w:val="0"/>
          <w:szCs w:val="24"/>
          <w14:ligatures w14:val="none"/>
        </w:rPr>
        <w:t> as a </w:t>
      </w:r>
      <w:r w:rsidRPr="005B3167">
        <w:rPr>
          <w:rFonts w:ascii="Times New Roman" w:eastAsia="Times New Roman" w:hAnsi="Times New Roman" w:cs="Times New Roman"/>
          <w:b/>
          <w:bCs/>
          <w:color w:val="000000"/>
          <w:kern w:val="0"/>
          <w:szCs w:val="24"/>
          <w14:ligatures w14:val="none"/>
        </w:rPr>
        <w:t>general partnership</w:t>
      </w:r>
      <w:r w:rsidRPr="005B3167">
        <w:rPr>
          <w:rFonts w:ascii="Times New Roman" w:eastAsia="Times New Roman" w:hAnsi="Times New Roman" w:cs="Times New Roman"/>
          <w:color w:val="000000"/>
          <w:kern w:val="0"/>
          <w:szCs w:val="24"/>
          <w14:ligatures w14:val="none"/>
        </w:rPr>
        <w:t>.</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The Court's Groundbreaking Decision</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The defendants tried to have the case dismissed, arguing that a DAO isn't a legal entity that can be sued. However, a U.S. federal court in California disagreed.</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The judge ruled that the plaintiffs had presented a plausible argument that the bZx DAO was indeed a general partnership. The reasoning was that it involved an association of two or more "persons" (including individuals and investment firms) carrying on as co-owners of a business for profit. The fact that they never intended to form a partnership was irrelevant; under the law, their actions created one by default.</w:t>
      </w:r>
    </w:p>
    <w:p w:rsidR="005B3167" w:rsidRPr="005B3167" w:rsidRDefault="005B3167" w:rsidP="005B3167">
      <w:p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color w:val="000000"/>
          <w:kern w:val="0"/>
          <w:szCs w:val="24"/>
          <w14:ligatures w14:val="none"/>
        </w:rPr>
        <w:t>This decision was a landmark moment. It meant the lawsuit could proceed, and it opened the door to the possibility that every single BZRX token holder who participated in governance could be considered a "partner."</w:t>
      </w:r>
    </w:p>
    <w:p w:rsidR="005B3167" w:rsidRPr="005B3167" w:rsidRDefault="005B3167" w:rsidP="005B316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5B3167">
        <w:rPr>
          <w:rFonts w:ascii="Times New Roman" w:eastAsia="Times New Roman" w:hAnsi="Times New Roman" w:cs="Times New Roman"/>
          <w:b/>
          <w:bCs/>
          <w:color w:val="000000"/>
          <w:kern w:val="0"/>
          <w:sz w:val="27"/>
          <w:szCs w:val="27"/>
          <w14:ligatures w14:val="none"/>
        </w:rPr>
        <w:t>Questions for Discussion:</w:t>
      </w:r>
    </w:p>
    <w:p w:rsidR="005B3167" w:rsidRPr="005B3167" w:rsidRDefault="005B3167" w:rsidP="005B3167">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Default Business Organization:</w:t>
      </w:r>
      <w:r w:rsidRPr="005B3167">
        <w:rPr>
          <w:rFonts w:ascii="Times New Roman" w:eastAsia="Times New Roman" w:hAnsi="Times New Roman" w:cs="Times New Roman"/>
          <w:color w:val="000000"/>
          <w:kern w:val="0"/>
          <w:szCs w:val="24"/>
          <w14:ligatures w14:val="none"/>
        </w:rPr>
        <w:t> The plaintiffs argued that the bZx DAO was a "general partnership" by default. What is a general partnership, and why does the law designate it as a default business structure for for-profit ventures that haven't formally incorporated?</w:t>
      </w:r>
    </w:p>
    <w:p w:rsidR="005B3167" w:rsidRPr="005B3167" w:rsidRDefault="005B3167" w:rsidP="005B3167">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Liability of Partners:</w:t>
      </w:r>
      <w:r w:rsidRPr="005B3167">
        <w:rPr>
          <w:rFonts w:ascii="Times New Roman" w:eastAsia="Times New Roman" w:hAnsi="Times New Roman" w:cs="Times New Roman"/>
          <w:color w:val="000000"/>
          <w:kern w:val="0"/>
          <w:szCs w:val="24"/>
          <w14:ligatures w14:val="none"/>
        </w:rPr>
        <w:t> If the bZx DAO is legally considered a general partnership, what does this mean for the liability of its individual members (the token holders)? Discuss the concept of "joint and several liability" and how it might apply to both a small, individual token holder and a large venture capital firm involved in the DAO.</w:t>
      </w:r>
    </w:p>
    <w:p w:rsidR="005B3167" w:rsidRPr="005B3167" w:rsidRDefault="005B3167" w:rsidP="005B3167">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Managing Partners and Governance:</w:t>
      </w:r>
      <w:r w:rsidRPr="005B3167">
        <w:rPr>
          <w:rFonts w:ascii="Times New Roman" w:eastAsia="Times New Roman" w:hAnsi="Times New Roman" w:cs="Times New Roman"/>
          <w:color w:val="000000"/>
          <w:kern w:val="0"/>
          <w:szCs w:val="24"/>
          <w14:ligatures w14:val="none"/>
        </w:rPr>
        <w:t> In a traditional partnership, there are often "managing partners" who have more control and responsibility. In the context of the bZx DAO, who could be considered the managing partners? Could the actions of major token holders and investors who actively vote on governance proposals elevate their status and potential liability beyond that of passive members?</w:t>
      </w:r>
    </w:p>
    <w:p w:rsidR="005B3167" w:rsidRPr="005B3167" w:rsidRDefault="005B3167" w:rsidP="005B3167">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5B3167">
        <w:rPr>
          <w:rFonts w:ascii="Times New Roman" w:eastAsia="Times New Roman" w:hAnsi="Times New Roman" w:cs="Times New Roman"/>
          <w:b/>
          <w:bCs/>
          <w:color w:val="000000"/>
          <w:kern w:val="0"/>
          <w:szCs w:val="24"/>
          <w14:ligatures w14:val="none"/>
        </w:rPr>
        <w:t>"Code is Law" vs. Legal Reality:</w:t>
      </w:r>
      <w:r w:rsidRPr="005B3167">
        <w:rPr>
          <w:rFonts w:ascii="Times New Roman" w:eastAsia="Times New Roman" w:hAnsi="Times New Roman" w:cs="Times New Roman"/>
          <w:color w:val="000000"/>
          <w:kern w:val="0"/>
          <w:szCs w:val="24"/>
          <w14:ligatures w14:val="none"/>
        </w:rPr>
        <w:t> The philosophy of "code is law" suggests that the rules embedded in a smart contract are the ultimate authority. How does this case challenge that idea? Can a smart contract account for unforeseen events like a phishing attack? Discuss whether DAOs and their participants have legal and ethical duties (like a duty to ensure reasonable security) that exist outside the written code.</w:t>
      </w:r>
    </w:p>
    <w:p w:rsidR="005B3167" w:rsidRDefault="005B3167"/>
    <w:sectPr w:rsidR="005B31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63C7"/>
    <w:multiLevelType w:val="multilevel"/>
    <w:tmpl w:val="4B6E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41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67"/>
    <w:rsid w:val="000013B0"/>
    <w:rsid w:val="005B3167"/>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4905-B90D-E34B-A1A9-339D56FD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link w:val="Heading1Char"/>
    <w:uiPriority w:val="9"/>
    <w:qFormat/>
    <w:rsid w:val="005B316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B316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167"/>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B3167"/>
    <w:rPr>
      <w:rFonts w:ascii="Times New Roman" w:eastAsia="Times New Roman" w:hAnsi="Times New Roman" w:cs="Times New Roman"/>
      <w:b/>
      <w:bCs/>
      <w:kern w:val="0"/>
      <w:sz w:val="27"/>
      <w:szCs w:val="27"/>
      <w14:ligatures w14:val="none"/>
    </w:rPr>
  </w:style>
  <w:style w:type="character" w:customStyle="1" w:styleId="selected">
    <w:name w:val="selected"/>
    <w:basedOn w:val="DefaultParagraphFont"/>
    <w:rsid w:val="005B3167"/>
  </w:style>
  <w:style w:type="paragraph" w:styleId="NormalWeb">
    <w:name w:val="Normal (Web)"/>
    <w:basedOn w:val="Normal"/>
    <w:uiPriority w:val="99"/>
    <w:semiHidden/>
    <w:unhideWhenUsed/>
    <w:rsid w:val="005B316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apple-converted-space">
    <w:name w:val="apple-converted-space"/>
    <w:basedOn w:val="DefaultParagraphFont"/>
    <w:rsid w:val="005B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2025-10-16T06:55:00Z</cp:lastPrinted>
  <dcterms:created xsi:type="dcterms:W3CDTF">2025-10-16T06:55:00Z</dcterms:created>
  <dcterms:modified xsi:type="dcterms:W3CDTF">2025-10-16T06:55:00Z</dcterms:modified>
</cp:coreProperties>
</file>