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515C" w:rsidRPr="002A515C" w:rsidRDefault="002A515C" w:rsidP="002A515C">
      <w:pPr>
        <w:spacing w:before="100" w:beforeAutospacing="1" w:after="100" w:afterAutospacing="1"/>
        <w:outlineLvl w:val="1"/>
        <w:rPr>
          <w:rFonts w:ascii="Times New Roman" w:eastAsia="Times New Roman" w:hAnsi="Times New Roman" w:cs="Times New Roman"/>
          <w:b/>
          <w:bCs/>
          <w:color w:val="000000"/>
          <w:kern w:val="0"/>
          <w:sz w:val="36"/>
          <w:szCs w:val="36"/>
          <w14:ligatures w14:val="none"/>
        </w:rPr>
      </w:pPr>
      <w:r w:rsidRPr="002A515C">
        <w:rPr>
          <w:rFonts w:ascii="Times New Roman" w:eastAsia="Times New Roman" w:hAnsi="Times New Roman" w:cs="Times New Roman"/>
          <w:b/>
          <w:bCs/>
          <w:color w:val="000000"/>
          <w:kern w:val="0"/>
          <w:sz w:val="36"/>
          <w:szCs w:val="36"/>
          <w14:ligatures w14:val="none"/>
        </w:rPr>
        <w:t>Final Examination: Foundations of Thai Business Law</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b/>
          <w:bCs/>
          <w:color w:val="000000"/>
          <w:kern w:val="0"/>
          <w:szCs w:val="24"/>
          <w14:ligatures w14:val="none"/>
        </w:rPr>
        <w:t>Total Marks:</w:t>
      </w:r>
      <w:r w:rsidRPr="002A515C">
        <w:rPr>
          <w:rFonts w:ascii="Times New Roman" w:eastAsia="Times New Roman" w:hAnsi="Times New Roman" w:cs="Times New Roman"/>
          <w:color w:val="000000"/>
          <w:kern w:val="0"/>
          <w:szCs w:val="24"/>
          <w14:ligatures w14:val="none"/>
        </w:rPr>
        <w:t> 100 </w:t>
      </w:r>
      <w:r w:rsidRPr="002A515C">
        <w:rPr>
          <w:rFonts w:ascii="Times New Roman" w:eastAsia="Times New Roman" w:hAnsi="Times New Roman" w:cs="Times New Roman"/>
          <w:b/>
          <w:bCs/>
          <w:color w:val="000000"/>
          <w:kern w:val="0"/>
          <w:szCs w:val="24"/>
          <w14:ligatures w14:val="none"/>
        </w:rPr>
        <w:t>Time Allowed:</w:t>
      </w:r>
      <w:r w:rsidRPr="002A515C">
        <w:rPr>
          <w:rFonts w:ascii="Times New Roman" w:eastAsia="Times New Roman" w:hAnsi="Times New Roman" w:cs="Times New Roman"/>
          <w:color w:val="000000"/>
          <w:kern w:val="0"/>
          <w:szCs w:val="24"/>
          <w14:ligatures w14:val="none"/>
        </w:rPr>
        <w:t> </w:t>
      </w:r>
      <w:r>
        <w:rPr>
          <w:rFonts w:ascii="Times New Roman" w:eastAsia="Times New Roman" w:hAnsi="Times New Roman" w:cs="Times New Roman"/>
          <w:color w:val="000000"/>
          <w:kern w:val="0"/>
          <w:szCs w:val="24"/>
          <w:lang w:val="en-US"/>
          <w14:ligatures w14:val="none"/>
        </w:rPr>
        <w:t>2</w:t>
      </w:r>
      <w:r w:rsidRPr="002A515C">
        <w:rPr>
          <w:rFonts w:ascii="Times New Roman" w:eastAsia="Times New Roman" w:hAnsi="Times New Roman" w:cs="Times New Roman"/>
          <w:color w:val="000000"/>
          <w:kern w:val="0"/>
          <w:szCs w:val="24"/>
          <w14:ligatures w14:val="none"/>
        </w:rPr>
        <w:t xml:space="preserve"> Hours</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b/>
          <w:bCs/>
          <w:color w:val="000000"/>
          <w:kern w:val="0"/>
          <w:szCs w:val="24"/>
          <w14:ligatures w14:val="none"/>
        </w:rPr>
        <w:t>Instructions:</w:t>
      </w:r>
    </w:p>
    <w:p w:rsidR="002A515C" w:rsidRPr="002A515C" w:rsidRDefault="002A515C" w:rsidP="002A515C">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This exam consists of two parts. Please answer all questions.</w:t>
      </w:r>
    </w:p>
    <w:p w:rsidR="002A515C" w:rsidRPr="002A515C" w:rsidRDefault="002A515C" w:rsidP="002A515C">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Part I consists of 15 short answer questions designed to test your knowledge and understanding of key legal concepts.</w:t>
      </w:r>
    </w:p>
    <w:p w:rsidR="002A515C" w:rsidRPr="002A515C" w:rsidRDefault="002A515C" w:rsidP="002A515C">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Part II consists of 4 case studies that require you to apply legal principles to practical scenarios.</w:t>
      </w:r>
    </w:p>
    <w:p w:rsidR="002A515C" w:rsidRPr="002A515C" w:rsidRDefault="002A515C" w:rsidP="002A515C">
      <w:pPr>
        <w:numPr>
          <w:ilvl w:val="0"/>
          <w:numId w:val="1"/>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Base all your answers on the concepts and definitions provided in the course material.</w:t>
      </w:r>
    </w:p>
    <w:p w:rsidR="002A515C" w:rsidRPr="002A515C" w:rsidRDefault="00067EE7" w:rsidP="002A515C">
      <w:pPr>
        <w:rPr>
          <w:rFonts w:ascii="Times New Roman" w:eastAsia="Times New Roman" w:hAnsi="Times New Roman" w:cs="Times New Roman"/>
          <w:kern w:val="0"/>
          <w:szCs w:val="24"/>
          <w14:ligatures w14:val="none"/>
        </w:rPr>
      </w:pPr>
      <w:r>
        <w:rPr>
          <w:rFonts w:ascii="Times New Roman" w:eastAsia="Times New Roman" w:hAnsi="Times New Roman" w:cs="Times New Roman"/>
          <w:noProof/>
          <w:kern w:val="0"/>
          <w:szCs w:val="24"/>
        </w:rPr>
        <w:pict>
          <v:rect id="_x0000_i1026" alt="" style="width:468pt;height:.05pt;mso-width-percent:0;mso-height-percent:0;mso-width-percent:0;mso-height-percent:0" o:hralign="center" o:hrstd="t" o:hr="t" fillcolor="#a0a0a0" stroked="f"/>
        </w:pict>
      </w:r>
    </w:p>
    <w:p w:rsidR="002A515C" w:rsidRPr="002A515C" w:rsidRDefault="002A515C" w:rsidP="002A515C">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2A515C">
        <w:rPr>
          <w:rFonts w:ascii="Times New Roman" w:eastAsia="Times New Roman" w:hAnsi="Times New Roman" w:cs="Times New Roman"/>
          <w:b/>
          <w:bCs/>
          <w:color w:val="000000"/>
          <w:kern w:val="0"/>
          <w:sz w:val="27"/>
          <w:szCs w:val="27"/>
          <w14:ligatures w14:val="none"/>
        </w:rPr>
        <w:t>Part I: Knowledge and Understanding (45 Marks)</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i/>
          <w:iCs/>
          <w:color w:val="000000"/>
          <w:kern w:val="0"/>
          <w:szCs w:val="24"/>
          <w14:ligatures w14:val="none"/>
        </w:rPr>
        <w:t>Answer all 15 questions. Each question is worth 3 marks.</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What are the two primary branches of law in Thailand, and what is the main purpose of each?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Pr>
          <w:rFonts w:ascii="Times New Roman" w:eastAsia="Times New Roman" w:hAnsi="Times New Roman" w:cs="Times New Roman"/>
          <w:color w:val="000000"/>
          <w:kern w:val="0"/>
          <w:szCs w:val="24"/>
          <w:lang w:val="en-US"/>
          <w14:ligatures w14:val="none"/>
        </w:rPr>
        <w:t>W</w:t>
      </w:r>
      <w:r w:rsidRPr="002A515C">
        <w:rPr>
          <w:rFonts w:ascii="Times New Roman" w:eastAsia="Times New Roman" w:hAnsi="Times New Roman" w:cs="Times New Roman"/>
          <w:color w:val="000000"/>
          <w:kern w:val="0"/>
          <w:szCs w:val="24"/>
          <w14:ligatures w14:val="none"/>
        </w:rPr>
        <w:t>hat is the key difference in the "Burden of Proof" between a criminal law case and a civil law case?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What are the three conceptual pillars that form the bedrock of the Thai Civil and Commercial Code, as presented in the course material?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Define a "Natural Person" under Thai law, including when their legal personality begins and ends.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What is a "Juristic Person," and what is its most significant advantage for business owners?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Explain the primary legal risk for an individual operating a "Sole Proprietorship."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What is a "Lawful Juristic Act", and what is its immediate purpose according to Section 149 of the Civil and Commercial Code?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Provide two examples of a "Unilateral Juristic Act."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What are the five essential elements required to establish that a "Wrongful Act" has occurred?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What is the fundamental difference between a "Bilateral Juristic Act" and a "Unilateral Juristic Act"?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In the context of contracts, what is the defining characteristic of a "Hire of Services" agreement that distinguishes it from other contracts?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What is the main objective of a "Hire of Work" contract?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 xml:space="preserve">According to the CCC, what are the formal requirements for a contract for the </w:t>
      </w:r>
      <w:r>
        <w:rPr>
          <w:rFonts w:ascii="Times New Roman" w:eastAsia="Times New Roman" w:hAnsi="Times New Roman" w:cs="Times New Roman"/>
          <w:color w:val="000000"/>
          <w:kern w:val="0"/>
          <w:szCs w:val="24"/>
          <w:lang w:val="en-US"/>
          <w14:ligatures w14:val="none"/>
        </w:rPr>
        <w:t>hire</w:t>
      </w:r>
      <w:r w:rsidRPr="002A515C">
        <w:rPr>
          <w:rFonts w:ascii="Times New Roman" w:eastAsia="Times New Roman" w:hAnsi="Times New Roman" w:cs="Times New Roman"/>
          <w:color w:val="000000"/>
          <w:kern w:val="0"/>
          <w:szCs w:val="24"/>
          <w14:ligatures w14:val="none"/>
        </w:rPr>
        <w:t xml:space="preserve"> of immovable property to be legally valid?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What is the most significant classification of property in Thai law? </w:t>
      </w:r>
    </w:p>
    <w:p w:rsidR="002A515C" w:rsidRPr="002A515C" w:rsidRDefault="002A515C" w:rsidP="002A515C">
      <w:pPr>
        <w:numPr>
          <w:ilvl w:val="0"/>
          <w:numId w:val="2"/>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According to Section 456 of the CCC, what are the two strict formal requirements for a contract for the sale of immovable property to be legally valid? What is the consequence of failing to meet them? </w:t>
      </w:r>
    </w:p>
    <w:p w:rsidR="002A515C" w:rsidRPr="002A515C" w:rsidRDefault="00067EE7" w:rsidP="002A515C">
      <w:pPr>
        <w:rPr>
          <w:rFonts w:ascii="Times New Roman" w:eastAsia="Times New Roman" w:hAnsi="Times New Roman" w:cs="Times New Roman"/>
          <w:kern w:val="0"/>
          <w:szCs w:val="24"/>
          <w14:ligatures w14:val="none"/>
        </w:rPr>
      </w:pPr>
      <w:r>
        <w:rPr>
          <w:rFonts w:ascii="Times New Roman" w:eastAsia="Times New Roman" w:hAnsi="Times New Roman" w:cs="Times New Roman"/>
          <w:noProof/>
          <w:kern w:val="0"/>
          <w:szCs w:val="24"/>
        </w:rPr>
        <w:pict>
          <v:rect id="_x0000_i1025" alt="" style="width:468pt;height:.05pt;mso-width-percent:0;mso-height-percent:0;mso-width-percent:0;mso-height-percent:0" o:hralign="center" o:hrstd="t" o:hr="t" fillcolor="#a0a0a0" stroked="f"/>
        </w:pict>
      </w:r>
    </w:p>
    <w:p w:rsidR="002A515C" w:rsidRPr="002A515C" w:rsidRDefault="002A515C" w:rsidP="002A515C">
      <w:pPr>
        <w:spacing w:before="100" w:beforeAutospacing="1" w:after="100" w:afterAutospacing="1"/>
        <w:outlineLvl w:val="2"/>
        <w:rPr>
          <w:rFonts w:ascii="Times New Roman" w:eastAsia="Times New Roman" w:hAnsi="Times New Roman" w:cs="Times New Roman"/>
          <w:b/>
          <w:bCs/>
          <w:color w:val="000000"/>
          <w:kern w:val="0"/>
          <w:sz w:val="27"/>
          <w:szCs w:val="27"/>
          <w14:ligatures w14:val="none"/>
        </w:rPr>
      </w:pPr>
      <w:r w:rsidRPr="002A515C">
        <w:rPr>
          <w:rFonts w:ascii="Times New Roman" w:eastAsia="Times New Roman" w:hAnsi="Times New Roman" w:cs="Times New Roman"/>
          <w:b/>
          <w:bCs/>
          <w:color w:val="000000"/>
          <w:kern w:val="0"/>
          <w:sz w:val="27"/>
          <w:szCs w:val="27"/>
          <w14:ligatures w14:val="none"/>
        </w:rPr>
        <w:t>Part II: Case Studies (55 Marks)</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i/>
          <w:iCs/>
          <w:color w:val="000000"/>
          <w:kern w:val="0"/>
          <w:szCs w:val="24"/>
          <w14:ligatures w14:val="none"/>
        </w:rPr>
        <w:t>Read each case study carefully and answer the questions that follow, applying the legal principles from the course material.</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b/>
          <w:bCs/>
          <w:color w:val="000000"/>
          <w:kern w:val="0"/>
          <w:szCs w:val="24"/>
          <w14:ligatures w14:val="none"/>
        </w:rPr>
        <w:t>Case Study 1: The New Cafe (10 Marks)</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 xml:space="preserve">Ms. </w:t>
      </w:r>
      <w:r w:rsidR="00687423">
        <w:rPr>
          <w:rFonts w:ascii="Times New Roman" w:eastAsia="Times New Roman" w:hAnsi="Times New Roman" w:cs="Times New Roman"/>
          <w:color w:val="000000"/>
          <w:kern w:val="0"/>
          <w:szCs w:val="24"/>
          <w:lang w:val="en-US"/>
          <w14:ligatures w14:val="none"/>
        </w:rPr>
        <w:t>May</w:t>
      </w:r>
      <w:r w:rsidRPr="002A515C">
        <w:rPr>
          <w:rFonts w:ascii="Times New Roman" w:eastAsia="Times New Roman" w:hAnsi="Times New Roman" w:cs="Times New Roman"/>
          <w:color w:val="000000"/>
          <w:kern w:val="0"/>
          <w:szCs w:val="24"/>
          <w14:ligatures w14:val="none"/>
        </w:rPr>
        <w:t xml:space="preserve"> starts a small coffee shop. She operates it by herself, using her personal savings to buy equipment and rent a small storefront. She names the shop </w:t>
      </w:r>
      <w:r w:rsidR="00687423">
        <w:rPr>
          <w:rFonts w:ascii="Times New Roman" w:eastAsia="Times New Roman" w:hAnsi="Times New Roman" w:cs="Times New Roman"/>
          <w:color w:val="000000"/>
          <w:kern w:val="0"/>
          <w:szCs w:val="24"/>
          <w:lang w:val="en-US"/>
          <w14:ligatures w14:val="none"/>
        </w:rPr>
        <w:t>“May</w:t>
      </w:r>
      <w:r w:rsidRPr="002A515C">
        <w:rPr>
          <w:rFonts w:ascii="Times New Roman" w:eastAsia="Times New Roman" w:hAnsi="Times New Roman" w:cs="Times New Roman"/>
          <w:color w:val="000000"/>
          <w:kern w:val="0"/>
          <w:szCs w:val="24"/>
          <w14:ligatures w14:val="none"/>
        </w:rPr>
        <w:t xml:space="preserve">'s Coffee Corner" but does not register it as a company. In the </w:t>
      </w:r>
      <w:r w:rsidRPr="002A515C">
        <w:rPr>
          <w:rFonts w:ascii="Times New Roman" w:eastAsia="Times New Roman" w:hAnsi="Times New Roman" w:cs="Times New Roman"/>
          <w:color w:val="000000"/>
          <w:kern w:val="0"/>
          <w:szCs w:val="24"/>
          <w14:ligatures w14:val="none"/>
        </w:rPr>
        <w:lastRenderedPageBreak/>
        <w:t>first year, the business struggles and accumulates a significant debt of 200,000 THB to a coffee bean supplier. The supplier sues for the unpaid debt.</w:t>
      </w:r>
    </w:p>
    <w:p w:rsidR="002A515C" w:rsidRPr="002A515C" w:rsidRDefault="002A515C" w:rsidP="002A515C">
      <w:pPr>
        <w:numPr>
          <w:ilvl w:val="0"/>
          <w:numId w:val="3"/>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b/>
          <w:bCs/>
          <w:color w:val="000000"/>
          <w:kern w:val="0"/>
          <w:szCs w:val="24"/>
          <w14:ligatures w14:val="none"/>
        </w:rPr>
        <w:t>Question:</w:t>
      </w:r>
      <w:r w:rsidRPr="002A515C">
        <w:rPr>
          <w:rFonts w:ascii="Times New Roman" w:eastAsia="Times New Roman" w:hAnsi="Times New Roman" w:cs="Times New Roman"/>
          <w:color w:val="000000"/>
          <w:kern w:val="0"/>
          <w:szCs w:val="24"/>
          <w14:ligatures w14:val="none"/>
        </w:rPr>
        <w:t> Identify the type of legal "person" operating the business. Explain who is legally responsible for the 200,000 THB debt and why. </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b/>
          <w:bCs/>
          <w:color w:val="000000"/>
          <w:kern w:val="0"/>
          <w:szCs w:val="24"/>
          <w14:ligatures w14:val="none"/>
        </w:rPr>
        <w:t>Case Study 2: The Factory Leak (15 Marks)</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Global Manufacturing Co., Ltd. operates a factory. Due to a failure in its waste management system, chemical runoff pollutes a neighboring farm owned by Mr. Witoon, destroying his entire crop of organic vegetables. The investigation shows that the factory manager neglected to perform the required weekly maintenance checks on the system. Mr. Witoon wants compensation for his lost income. Global Manufacturing Co., Ltd. argues that it never had an agreement or contract with Mr. Witoon and therefore owes him nothing.</w:t>
      </w:r>
    </w:p>
    <w:p w:rsidR="002A515C" w:rsidRPr="002A515C" w:rsidRDefault="002A515C" w:rsidP="002A515C">
      <w:pPr>
        <w:numPr>
          <w:ilvl w:val="0"/>
          <w:numId w:val="4"/>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b/>
          <w:bCs/>
          <w:color w:val="000000"/>
          <w:kern w:val="0"/>
          <w:szCs w:val="24"/>
          <w14:ligatures w14:val="none"/>
        </w:rPr>
        <w:t>Questions:</w:t>
      </w:r>
      <w:r w:rsidRPr="002A515C">
        <w:rPr>
          <w:rFonts w:ascii="Times New Roman" w:eastAsia="Times New Roman" w:hAnsi="Times New Roman" w:cs="Times New Roman"/>
          <w:color w:val="000000"/>
          <w:kern w:val="0"/>
          <w:szCs w:val="24"/>
          <w14:ligatures w14:val="none"/>
        </w:rPr>
        <w:t> a) Identify the type of "Act" that has occurred according to the legal framework. Is it a Lawful Juristic Act or a Wrongful Act? Explain your reasoning. b) Based on Section 420 of the CCC, explain whether Mr. Witoon can claim compensation from Global Manufacturing Co., Ltd. and what he would need to prove. </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b/>
          <w:bCs/>
          <w:color w:val="000000"/>
          <w:kern w:val="0"/>
          <w:szCs w:val="24"/>
          <w14:ligatures w14:val="none"/>
        </w:rPr>
        <w:t>Case Study 3: The Website Project (15 Marks)</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BizGrowth Co., Ltd. needs a new corporate website. They consider two options:</w:t>
      </w:r>
    </w:p>
    <w:p w:rsidR="002A515C" w:rsidRPr="002A515C" w:rsidRDefault="002A515C" w:rsidP="002A515C">
      <w:pPr>
        <w:numPr>
          <w:ilvl w:val="0"/>
          <w:numId w:val="5"/>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Hire Ms. Pim, a web developer, to work at their office from 9 AM to 5 PM, Monday to Friday. She will be paid a monthly salary and will be told what tasks to work on each day by the marketing manager.</w:t>
      </w:r>
    </w:p>
    <w:p w:rsidR="002A515C" w:rsidRPr="002A515C" w:rsidRDefault="002A515C" w:rsidP="002A515C">
      <w:pPr>
        <w:numPr>
          <w:ilvl w:val="0"/>
          <w:numId w:val="5"/>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Engage "Creative Digital," a specialized design firm, to create and deliver the complete website within three months for a fixed total fee. Creative Digital will work from its own offices and use its own software.</w:t>
      </w:r>
    </w:p>
    <w:p w:rsidR="002A515C" w:rsidRPr="002A515C" w:rsidRDefault="002A515C" w:rsidP="002A515C">
      <w:pPr>
        <w:numPr>
          <w:ilvl w:val="0"/>
          <w:numId w:val="6"/>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b/>
          <w:bCs/>
          <w:color w:val="000000"/>
          <w:kern w:val="0"/>
          <w:szCs w:val="24"/>
          <w14:ligatures w14:val="none"/>
        </w:rPr>
        <w:t>Questions:</w:t>
      </w:r>
      <w:r w:rsidRPr="002A515C">
        <w:rPr>
          <w:rFonts w:ascii="Times New Roman" w:eastAsia="Times New Roman" w:hAnsi="Times New Roman" w:cs="Times New Roman"/>
          <w:color w:val="000000"/>
          <w:kern w:val="0"/>
          <w:szCs w:val="24"/>
          <w14:ligatures w14:val="none"/>
        </w:rPr>
        <w:t> a) Identify which arrangement constitutes a "Hire of Services" and which is a "Hire of Work." b) Using the key distinctions from the text, explain </w:t>
      </w:r>
      <w:r w:rsidRPr="002A515C">
        <w:rPr>
          <w:rFonts w:ascii="Times New Roman" w:eastAsia="Times New Roman" w:hAnsi="Times New Roman" w:cs="Times New Roman"/>
          <w:i/>
          <w:iCs/>
          <w:color w:val="000000"/>
          <w:kern w:val="0"/>
          <w:szCs w:val="24"/>
          <w14:ligatures w14:val="none"/>
        </w:rPr>
        <w:t>why</w:t>
      </w:r>
      <w:r w:rsidRPr="002A515C">
        <w:rPr>
          <w:rFonts w:ascii="Times New Roman" w:eastAsia="Times New Roman" w:hAnsi="Times New Roman" w:cs="Times New Roman"/>
          <w:color w:val="000000"/>
          <w:kern w:val="0"/>
          <w:szCs w:val="24"/>
          <w14:ligatures w14:val="none"/>
        </w:rPr>
        <w:t> each scenario fits the legal category you identified, focusing on the concepts of subordination/independence and the main object of the contract. </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b/>
          <w:bCs/>
          <w:color w:val="000000"/>
          <w:kern w:val="0"/>
          <w:szCs w:val="24"/>
          <w14:ligatures w14:val="none"/>
        </w:rPr>
        <w:t>Case Study 4: The Business Acquisition (15 Marks)</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Thai Enterprise Co., Ltd. decides to purchase a business from a retiring entrepreneur. The sale agreement includes the following assets:</w:t>
      </w:r>
    </w:p>
    <w:p w:rsidR="002A515C" w:rsidRPr="002A515C" w:rsidRDefault="002A515C" w:rsidP="002A515C">
      <w:pPr>
        <w:numPr>
          <w:ilvl w:val="0"/>
          <w:numId w:val="7"/>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The plot of land and the office building where the business is located.</w:t>
      </w:r>
    </w:p>
    <w:p w:rsidR="002A515C" w:rsidRPr="002A515C" w:rsidRDefault="002A515C" w:rsidP="002A515C">
      <w:pPr>
        <w:numPr>
          <w:ilvl w:val="0"/>
          <w:numId w:val="7"/>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All of the office furniture, computers, and company vehicles.</w:t>
      </w:r>
    </w:p>
    <w:p w:rsidR="002A515C" w:rsidRPr="002A515C" w:rsidRDefault="002A515C" w:rsidP="002A515C">
      <w:pPr>
        <w:numPr>
          <w:ilvl w:val="0"/>
          <w:numId w:val="7"/>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The registered trademark and brand name of the business.</w:t>
      </w:r>
    </w:p>
    <w:p w:rsidR="002A515C" w:rsidRPr="002A515C" w:rsidRDefault="002A515C" w:rsidP="002A515C">
      <w:p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color w:val="000000"/>
          <w:kern w:val="0"/>
          <w:szCs w:val="24"/>
          <w14:ligatures w14:val="none"/>
        </w:rPr>
        <w:t>The parties sign a detailed sales contract in the presence of their lawyers, but they do not go to the Land Department to register the transfer of the land and building, as they are in a hurry.</w:t>
      </w:r>
    </w:p>
    <w:p w:rsidR="002A515C" w:rsidRPr="002A515C" w:rsidRDefault="002A515C" w:rsidP="002A515C">
      <w:pPr>
        <w:numPr>
          <w:ilvl w:val="0"/>
          <w:numId w:val="8"/>
        </w:numPr>
        <w:spacing w:before="100" w:beforeAutospacing="1" w:after="100" w:afterAutospacing="1"/>
        <w:rPr>
          <w:rFonts w:ascii="Times New Roman" w:eastAsia="Times New Roman" w:hAnsi="Times New Roman" w:cs="Times New Roman"/>
          <w:color w:val="000000"/>
          <w:kern w:val="0"/>
          <w:szCs w:val="24"/>
          <w14:ligatures w14:val="none"/>
        </w:rPr>
      </w:pPr>
      <w:r w:rsidRPr="002A515C">
        <w:rPr>
          <w:rFonts w:ascii="Times New Roman" w:eastAsia="Times New Roman" w:hAnsi="Times New Roman" w:cs="Times New Roman"/>
          <w:b/>
          <w:bCs/>
          <w:color w:val="000000"/>
          <w:kern w:val="0"/>
          <w:szCs w:val="24"/>
          <w14:ligatures w14:val="none"/>
        </w:rPr>
        <w:t>Questions:</w:t>
      </w:r>
      <w:r w:rsidRPr="002A515C">
        <w:rPr>
          <w:rFonts w:ascii="Times New Roman" w:eastAsia="Times New Roman" w:hAnsi="Times New Roman" w:cs="Times New Roman"/>
          <w:color w:val="000000"/>
          <w:kern w:val="0"/>
          <w:szCs w:val="24"/>
          <w14:ligatures w14:val="none"/>
        </w:rPr>
        <w:t> a) Classify each of the three categories of assets being sold as either "Immovable Property" or "Movable Property." b) Explain the legal status of the transfer of the land and office building. Is Thai Enterprise Co., Ltd. the legal owner? Why or why not? c) What is the legal status of the transfer of the office furniture, computers, vehicles, and trademark? </w:t>
      </w:r>
    </w:p>
    <w:p w:rsidR="002A515C" w:rsidRPr="002A515C" w:rsidRDefault="002A515C" w:rsidP="002A515C">
      <w:pPr>
        <w:rPr>
          <w:rFonts w:ascii="Times New Roman" w:eastAsia="Times New Roman" w:hAnsi="Times New Roman" w:cs="Times New Roman"/>
          <w:kern w:val="0"/>
          <w:szCs w:val="24"/>
          <w14:ligatures w14:val="none"/>
        </w:rPr>
      </w:pPr>
    </w:p>
    <w:sectPr w:rsidR="002A515C" w:rsidRPr="002A515C" w:rsidSect="002A515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F66"/>
    <w:multiLevelType w:val="multilevel"/>
    <w:tmpl w:val="DFB8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77648"/>
    <w:multiLevelType w:val="multilevel"/>
    <w:tmpl w:val="DE02B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2C74C4"/>
    <w:multiLevelType w:val="multilevel"/>
    <w:tmpl w:val="CAEC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B50566"/>
    <w:multiLevelType w:val="multilevel"/>
    <w:tmpl w:val="75A6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990CD3"/>
    <w:multiLevelType w:val="multilevel"/>
    <w:tmpl w:val="5EB0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2D4BEF"/>
    <w:multiLevelType w:val="multilevel"/>
    <w:tmpl w:val="83829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85F2903"/>
    <w:multiLevelType w:val="multilevel"/>
    <w:tmpl w:val="3C40C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C00123"/>
    <w:multiLevelType w:val="multilevel"/>
    <w:tmpl w:val="8100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7648168">
    <w:abstractNumId w:val="1"/>
  </w:num>
  <w:num w:numId="2" w16cid:durableId="458063545">
    <w:abstractNumId w:val="6"/>
  </w:num>
  <w:num w:numId="3" w16cid:durableId="826552276">
    <w:abstractNumId w:val="2"/>
  </w:num>
  <w:num w:numId="4" w16cid:durableId="1586302705">
    <w:abstractNumId w:val="0"/>
  </w:num>
  <w:num w:numId="5" w16cid:durableId="911427641">
    <w:abstractNumId w:val="5"/>
  </w:num>
  <w:num w:numId="6" w16cid:durableId="562107895">
    <w:abstractNumId w:val="7"/>
  </w:num>
  <w:num w:numId="7" w16cid:durableId="13305657">
    <w:abstractNumId w:val="4"/>
  </w:num>
  <w:num w:numId="8" w16cid:durableId="239220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15C"/>
    <w:rsid w:val="00067EE7"/>
    <w:rsid w:val="000B6796"/>
    <w:rsid w:val="002A515C"/>
    <w:rsid w:val="00687423"/>
  </w:rsids>
  <m:mathPr>
    <m:mathFont m:val="Cambria Math"/>
    <m:brkBin m:val="before"/>
    <m:brkBinSub m:val="--"/>
    <m:smallFrac m:val="0"/>
    <m:dispDef/>
    <m:lMargin m:val="0"/>
    <m:rMargin m:val="0"/>
    <m:defJc m:val="centerGroup"/>
    <m:wrapIndent m:val="1440"/>
    <m:intLim m:val="subSup"/>
    <m:naryLim m:val="undOvr"/>
  </m:mathPr>
  <w:themeFontLang w:val="en-TH"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797FF"/>
  <w15:chartTrackingRefBased/>
  <w15:docId w15:val="{5602CE1B-FBF1-E44C-BB7B-348C025D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30"/>
        <w:lang w:val="en-TH"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ngsana New"/>
    </w:rPr>
  </w:style>
  <w:style w:type="paragraph" w:styleId="Heading2">
    <w:name w:val="heading 2"/>
    <w:basedOn w:val="Normal"/>
    <w:link w:val="Heading2Char"/>
    <w:uiPriority w:val="9"/>
    <w:qFormat/>
    <w:rsid w:val="002A515C"/>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2A515C"/>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A515C"/>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2A515C"/>
    <w:rPr>
      <w:rFonts w:ascii="Times New Roman" w:eastAsia="Times New Roman" w:hAnsi="Times New Roman" w:cs="Times New Roman"/>
      <w:b/>
      <w:bCs/>
      <w:kern w:val="0"/>
      <w:sz w:val="27"/>
      <w:szCs w:val="27"/>
      <w14:ligatures w14:val="none"/>
    </w:rPr>
  </w:style>
  <w:style w:type="character" w:styleId="Strong">
    <w:name w:val="Strong"/>
    <w:basedOn w:val="DefaultParagraphFont"/>
    <w:uiPriority w:val="22"/>
    <w:qFormat/>
    <w:rsid w:val="002A515C"/>
    <w:rPr>
      <w:b/>
      <w:bCs/>
    </w:rPr>
  </w:style>
  <w:style w:type="paragraph" w:styleId="NormalWeb">
    <w:name w:val="Normal (Web)"/>
    <w:basedOn w:val="Normal"/>
    <w:uiPriority w:val="99"/>
    <w:semiHidden/>
    <w:unhideWhenUsed/>
    <w:rsid w:val="002A515C"/>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apple-converted-space">
    <w:name w:val="apple-converted-space"/>
    <w:basedOn w:val="DefaultParagraphFont"/>
    <w:rsid w:val="002A515C"/>
  </w:style>
  <w:style w:type="character" w:styleId="Emphasis">
    <w:name w:val="Emphasis"/>
    <w:basedOn w:val="DefaultParagraphFont"/>
    <w:uiPriority w:val="20"/>
    <w:qFormat/>
    <w:rsid w:val="002A515C"/>
    <w:rPr>
      <w:i/>
      <w:iCs/>
    </w:rPr>
  </w:style>
  <w:style w:type="character" w:customStyle="1" w:styleId="citation-74">
    <w:name w:val="citation-74"/>
    <w:basedOn w:val="DefaultParagraphFont"/>
    <w:rsid w:val="002A515C"/>
  </w:style>
  <w:style w:type="character" w:customStyle="1" w:styleId="citation-73">
    <w:name w:val="citation-73"/>
    <w:basedOn w:val="DefaultParagraphFont"/>
    <w:rsid w:val="002A515C"/>
  </w:style>
  <w:style w:type="character" w:customStyle="1" w:styleId="citation-72">
    <w:name w:val="citation-72"/>
    <w:basedOn w:val="DefaultParagraphFont"/>
    <w:rsid w:val="002A515C"/>
  </w:style>
  <w:style w:type="character" w:customStyle="1" w:styleId="citation-71">
    <w:name w:val="citation-71"/>
    <w:basedOn w:val="DefaultParagraphFont"/>
    <w:rsid w:val="002A515C"/>
  </w:style>
  <w:style w:type="character" w:customStyle="1" w:styleId="citation-70">
    <w:name w:val="citation-70"/>
    <w:basedOn w:val="DefaultParagraphFont"/>
    <w:rsid w:val="002A515C"/>
  </w:style>
  <w:style w:type="character" w:customStyle="1" w:styleId="citation-69">
    <w:name w:val="citation-69"/>
    <w:basedOn w:val="DefaultParagraphFont"/>
    <w:rsid w:val="002A515C"/>
  </w:style>
  <w:style w:type="character" w:customStyle="1" w:styleId="citation-68">
    <w:name w:val="citation-68"/>
    <w:basedOn w:val="DefaultParagraphFont"/>
    <w:rsid w:val="002A515C"/>
  </w:style>
  <w:style w:type="character" w:customStyle="1" w:styleId="citation-67">
    <w:name w:val="citation-67"/>
    <w:basedOn w:val="DefaultParagraphFont"/>
    <w:rsid w:val="002A515C"/>
  </w:style>
  <w:style w:type="character" w:customStyle="1" w:styleId="citation-66">
    <w:name w:val="citation-66"/>
    <w:basedOn w:val="DefaultParagraphFont"/>
    <w:rsid w:val="002A515C"/>
  </w:style>
  <w:style w:type="character" w:customStyle="1" w:styleId="citation-65">
    <w:name w:val="citation-65"/>
    <w:basedOn w:val="DefaultParagraphFont"/>
    <w:rsid w:val="002A515C"/>
  </w:style>
  <w:style w:type="character" w:customStyle="1" w:styleId="citation-64">
    <w:name w:val="citation-64"/>
    <w:basedOn w:val="DefaultParagraphFont"/>
    <w:rsid w:val="002A515C"/>
  </w:style>
  <w:style w:type="character" w:customStyle="1" w:styleId="citation-63">
    <w:name w:val="citation-63"/>
    <w:basedOn w:val="DefaultParagraphFont"/>
    <w:rsid w:val="002A515C"/>
  </w:style>
  <w:style w:type="character" w:customStyle="1" w:styleId="citation-62">
    <w:name w:val="citation-62"/>
    <w:basedOn w:val="DefaultParagraphFont"/>
    <w:rsid w:val="002A515C"/>
  </w:style>
  <w:style w:type="character" w:customStyle="1" w:styleId="citation-61">
    <w:name w:val="citation-61"/>
    <w:basedOn w:val="DefaultParagraphFont"/>
    <w:rsid w:val="002A515C"/>
  </w:style>
  <w:style w:type="character" w:customStyle="1" w:styleId="citation-60">
    <w:name w:val="citation-60"/>
    <w:basedOn w:val="DefaultParagraphFont"/>
    <w:rsid w:val="002A515C"/>
  </w:style>
  <w:style w:type="character" w:customStyle="1" w:styleId="citation-59">
    <w:name w:val="citation-59"/>
    <w:basedOn w:val="DefaultParagraphFont"/>
    <w:rsid w:val="002A515C"/>
  </w:style>
  <w:style w:type="character" w:customStyle="1" w:styleId="citation-58">
    <w:name w:val="citation-58"/>
    <w:basedOn w:val="DefaultParagraphFont"/>
    <w:rsid w:val="002A515C"/>
  </w:style>
  <w:style w:type="character" w:customStyle="1" w:styleId="citation-57">
    <w:name w:val="citation-57"/>
    <w:basedOn w:val="DefaultParagraphFont"/>
    <w:rsid w:val="002A515C"/>
  </w:style>
  <w:style w:type="character" w:customStyle="1" w:styleId="citation-56">
    <w:name w:val="citation-56"/>
    <w:basedOn w:val="DefaultParagraphFont"/>
    <w:rsid w:val="002A515C"/>
  </w:style>
  <w:style w:type="character" w:customStyle="1" w:styleId="citation-55">
    <w:name w:val="citation-55"/>
    <w:basedOn w:val="DefaultParagraphFont"/>
    <w:rsid w:val="002A515C"/>
  </w:style>
  <w:style w:type="character" w:customStyle="1" w:styleId="citation-54">
    <w:name w:val="citation-54"/>
    <w:basedOn w:val="DefaultParagraphFont"/>
    <w:rsid w:val="002A515C"/>
  </w:style>
  <w:style w:type="character" w:customStyle="1" w:styleId="citation-53">
    <w:name w:val="citation-53"/>
    <w:basedOn w:val="DefaultParagraphFont"/>
    <w:rsid w:val="002A515C"/>
  </w:style>
  <w:style w:type="character" w:customStyle="1" w:styleId="citation-52">
    <w:name w:val="citation-52"/>
    <w:basedOn w:val="DefaultParagraphFont"/>
    <w:rsid w:val="002A515C"/>
  </w:style>
  <w:style w:type="character" w:customStyle="1" w:styleId="citation-51">
    <w:name w:val="citation-51"/>
    <w:basedOn w:val="DefaultParagraphFont"/>
    <w:rsid w:val="002A515C"/>
  </w:style>
  <w:style w:type="character" w:customStyle="1" w:styleId="citation-50">
    <w:name w:val="citation-50"/>
    <w:basedOn w:val="DefaultParagraphFont"/>
    <w:rsid w:val="002A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40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829</Words>
  <Characters>4729</Characters>
  <Application>Microsoft Office Word</Application>
  <DocSecurity>0</DocSecurity>
  <Lines>39</Lines>
  <Paragraphs>11</Paragraphs>
  <ScaleCrop>false</ScaleCrop>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2025-06-24T01:21:00Z</cp:lastPrinted>
  <dcterms:created xsi:type="dcterms:W3CDTF">2025-06-24T01:17:00Z</dcterms:created>
  <dcterms:modified xsi:type="dcterms:W3CDTF">2026-03-19T01:33:00Z</dcterms:modified>
</cp:coreProperties>
</file>