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EEA0D5B" w14:textId="2861BA2D" w:rsidR="00E373F7" w:rsidRDefault="00000000">
      <w:pPr>
        <w:spacing w:after="60"/>
        <w:jc w:val="center"/>
      </w:pPr>
      <w:r>
        <w:rPr>
          <w:rFonts w:cs="Arial"/>
          <w:b/>
          <w:bCs/>
          <w:sz w:val="24"/>
          <w:szCs w:val="24"/>
        </w:rPr>
        <w:t>Thai Business Law</w:t>
      </w:r>
    </w:p>
    <w:p w14:paraId="540F4422" w14:textId="77777777" w:rsidR="00E373F7" w:rsidRDefault="00000000">
      <w:pPr>
        <w:spacing w:after="200"/>
        <w:jc w:val="center"/>
      </w:pPr>
      <w:r>
        <w:rPr>
          <w:rFonts w:cs="Arial"/>
          <w:b/>
          <w:bCs/>
          <w:sz w:val="28"/>
          <w:szCs w:val="28"/>
        </w:rPr>
        <w:t>FINAL EXAMINATION – VERSION C</w:t>
      </w:r>
    </w:p>
    <w:p w14:paraId="68B5B1A7" w14:textId="77777777" w:rsidR="00E373F7" w:rsidRDefault="00000000">
      <w:pPr>
        <w:spacing w:after="100"/>
      </w:pPr>
      <w:r>
        <w:rPr>
          <w:rFonts w:cs="Arial"/>
        </w:rPr>
        <w:t>Name: ________________________________________    Student ID: ____________________</w:t>
      </w:r>
    </w:p>
    <w:p w14:paraId="1D6D43B0" w14:textId="77777777" w:rsidR="00E373F7" w:rsidRDefault="00000000">
      <w:pPr>
        <w:spacing w:after="200"/>
      </w:pPr>
      <w:r>
        <w:rPr>
          <w:rFonts w:cs="Arial"/>
        </w:rPr>
        <w:t>Section: ____________    Date: ____________    Time allowed: 3 hours</w:t>
      </w:r>
    </w:p>
    <w:p w14:paraId="03CA7F9F" w14:textId="77777777" w:rsidR="00E373F7" w:rsidRDefault="00000000">
      <w:pPr>
        <w:spacing w:before="240" w:after="120"/>
      </w:pPr>
      <w:r>
        <w:rPr>
          <w:rFonts w:cs="Arial"/>
          <w:b/>
          <w:bCs/>
          <w:sz w:val="24"/>
          <w:szCs w:val="24"/>
        </w:rPr>
        <w:t>Instructions</w:t>
      </w:r>
    </w:p>
    <w:p w14:paraId="0A8EB196" w14:textId="77777777" w:rsidR="00E373F7" w:rsidRDefault="00000000">
      <w:pPr>
        <w:spacing w:after="100"/>
      </w:pPr>
      <w:r>
        <w:rPr>
          <w:rFonts w:cs="Arial"/>
        </w:rPr>
        <w:t>1. This exam has THREE (3) parts. Answer ALL questions.</w:t>
      </w:r>
    </w:p>
    <w:p w14:paraId="1F3F6B29" w14:textId="77777777" w:rsidR="00E373F7" w:rsidRDefault="00000000">
      <w:pPr>
        <w:spacing w:after="100"/>
      </w:pPr>
      <w:r>
        <w:rPr>
          <w:rFonts w:cs="Arial"/>
        </w:rPr>
        <w:t>2. Total marks: 100.</w:t>
      </w:r>
    </w:p>
    <w:p w14:paraId="5EFEC90D" w14:textId="77777777" w:rsidR="00E373F7" w:rsidRDefault="00000000">
      <w:pPr>
        <w:spacing w:after="100"/>
      </w:pPr>
      <w:r>
        <w:rPr>
          <w:rFonts w:cs="Arial"/>
        </w:rPr>
        <w:t>3. Write your answers clearly in the spaces provided or in your answer book.</w:t>
      </w:r>
    </w:p>
    <w:p w14:paraId="6F73EAA9" w14:textId="77777777" w:rsidR="00E373F7" w:rsidRDefault="00000000">
      <w:pPr>
        <w:spacing w:after="100"/>
      </w:pPr>
      <w:r>
        <w:rPr>
          <w:rFonts w:cs="Arial"/>
        </w:rPr>
        <w:t>4. For case problems, explain your reasons. A simple “yes” or “no” will not receive full marks.</w:t>
      </w:r>
    </w:p>
    <w:p w14:paraId="4CFE47A9" w14:textId="77777777" w:rsidR="00E373F7" w:rsidRDefault="00000000">
      <w:pPr>
        <w:spacing w:after="200"/>
      </w:pPr>
      <w:r>
        <w:rPr>
          <w:rFonts w:cs="Arial"/>
        </w:rPr>
        <w:t>5. This is a closed-book examination. No books, notes, phones, or AI tools are allowed.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0"/>
        <w:gridCol w:w="6000"/>
        <w:gridCol w:w="1560"/>
      </w:tblGrid>
      <w:tr w:rsidR="00E373F7" w14:paraId="5A78952D" w14:textId="77777777">
        <w:tblPrEx>
          <w:tblCellMar>
            <w:top w:w="0" w:type="dxa"/>
            <w:bottom w:w="0" w:type="dxa"/>
          </w:tblCellMar>
        </w:tblPrEx>
        <w:tc>
          <w:tcPr>
            <w:tcW w:w="1800" w:type="dxa"/>
          </w:tcPr>
          <w:p w14:paraId="520FF862" w14:textId="77777777" w:rsidR="00E373F7" w:rsidRDefault="00000000">
            <w:r>
              <w:rPr>
                <w:rFonts w:cs="Arial"/>
                <w:b/>
                <w:bCs/>
              </w:rPr>
              <w:t>Part</w:t>
            </w:r>
          </w:p>
        </w:tc>
        <w:tc>
          <w:tcPr>
            <w:tcW w:w="6000" w:type="dxa"/>
          </w:tcPr>
          <w:p w14:paraId="49B8A736" w14:textId="77777777" w:rsidR="00E373F7" w:rsidRDefault="00000000">
            <w:r>
              <w:rPr>
                <w:rFonts w:cs="Arial"/>
                <w:b/>
                <w:bCs/>
              </w:rPr>
              <w:t>Topic</w:t>
            </w:r>
          </w:p>
        </w:tc>
        <w:tc>
          <w:tcPr>
            <w:tcW w:w="1560" w:type="dxa"/>
          </w:tcPr>
          <w:p w14:paraId="4BF393C4" w14:textId="77777777" w:rsidR="00E373F7" w:rsidRDefault="00000000">
            <w:r>
              <w:rPr>
                <w:rFonts w:cs="Arial"/>
                <w:b/>
                <w:bCs/>
              </w:rPr>
              <w:t>Marks</w:t>
            </w:r>
          </w:p>
        </w:tc>
      </w:tr>
      <w:tr w:rsidR="00E373F7" w14:paraId="52F9682C" w14:textId="77777777">
        <w:tblPrEx>
          <w:tblCellMar>
            <w:top w:w="0" w:type="dxa"/>
            <w:bottom w:w="0" w:type="dxa"/>
          </w:tblCellMar>
        </w:tblPrEx>
        <w:tc>
          <w:tcPr>
            <w:tcW w:w="1800" w:type="dxa"/>
          </w:tcPr>
          <w:p w14:paraId="5EFFCA6B" w14:textId="77777777" w:rsidR="00E373F7" w:rsidRDefault="00000000">
            <w:r>
              <w:rPr>
                <w:rFonts w:cs="Arial"/>
              </w:rPr>
              <w:t>Part 1</w:t>
            </w:r>
          </w:p>
        </w:tc>
        <w:tc>
          <w:tcPr>
            <w:tcW w:w="6000" w:type="dxa"/>
          </w:tcPr>
          <w:p w14:paraId="16055A5E" w14:textId="77777777" w:rsidR="00E373F7" w:rsidRDefault="00000000">
            <w:r>
              <w:rPr>
                <w:rFonts w:cs="Arial"/>
              </w:rPr>
              <w:t>Business Organizations</w:t>
            </w:r>
          </w:p>
        </w:tc>
        <w:tc>
          <w:tcPr>
            <w:tcW w:w="1560" w:type="dxa"/>
          </w:tcPr>
          <w:p w14:paraId="66688669" w14:textId="77777777" w:rsidR="00E373F7" w:rsidRDefault="00000000">
            <w:r>
              <w:rPr>
                <w:rFonts w:cs="Arial"/>
              </w:rPr>
              <w:t>30</w:t>
            </w:r>
          </w:p>
        </w:tc>
      </w:tr>
      <w:tr w:rsidR="00E373F7" w14:paraId="47258AA8" w14:textId="77777777">
        <w:tblPrEx>
          <w:tblCellMar>
            <w:top w:w="0" w:type="dxa"/>
            <w:bottom w:w="0" w:type="dxa"/>
          </w:tblCellMar>
        </w:tblPrEx>
        <w:tc>
          <w:tcPr>
            <w:tcW w:w="1800" w:type="dxa"/>
          </w:tcPr>
          <w:p w14:paraId="451E4DC1" w14:textId="77777777" w:rsidR="00E373F7" w:rsidRDefault="00000000">
            <w:r>
              <w:rPr>
                <w:rFonts w:cs="Arial"/>
              </w:rPr>
              <w:t>Part 2</w:t>
            </w:r>
          </w:p>
        </w:tc>
        <w:tc>
          <w:tcPr>
            <w:tcW w:w="6000" w:type="dxa"/>
          </w:tcPr>
          <w:p w14:paraId="3699C2ED" w14:textId="77777777" w:rsidR="00E373F7" w:rsidRDefault="00000000">
            <w:r>
              <w:rPr>
                <w:rFonts w:cs="Arial"/>
              </w:rPr>
              <w:t>Juristic Acts: Contracts and Wrongful Acts (Tort)</w:t>
            </w:r>
          </w:p>
        </w:tc>
        <w:tc>
          <w:tcPr>
            <w:tcW w:w="1560" w:type="dxa"/>
          </w:tcPr>
          <w:p w14:paraId="43D7C175" w14:textId="77777777" w:rsidR="00E373F7" w:rsidRDefault="00000000">
            <w:r>
              <w:rPr>
                <w:rFonts w:cs="Arial"/>
              </w:rPr>
              <w:t>40</w:t>
            </w:r>
          </w:p>
        </w:tc>
      </w:tr>
      <w:tr w:rsidR="00E373F7" w14:paraId="0C0CB643" w14:textId="77777777">
        <w:tblPrEx>
          <w:tblCellMar>
            <w:top w:w="0" w:type="dxa"/>
            <w:bottom w:w="0" w:type="dxa"/>
          </w:tblCellMar>
        </w:tblPrEx>
        <w:tc>
          <w:tcPr>
            <w:tcW w:w="1800" w:type="dxa"/>
          </w:tcPr>
          <w:p w14:paraId="0645311E" w14:textId="77777777" w:rsidR="00E373F7" w:rsidRDefault="00000000">
            <w:r>
              <w:rPr>
                <w:rFonts w:cs="Arial"/>
              </w:rPr>
              <w:t>Part 3</w:t>
            </w:r>
          </w:p>
        </w:tc>
        <w:tc>
          <w:tcPr>
            <w:tcW w:w="6000" w:type="dxa"/>
          </w:tcPr>
          <w:p w14:paraId="2779F676" w14:textId="77777777" w:rsidR="00E373F7" w:rsidRDefault="00000000">
            <w:r>
              <w:rPr>
                <w:rFonts w:cs="Arial"/>
              </w:rPr>
              <w:t>Intellectual Property</w:t>
            </w:r>
          </w:p>
        </w:tc>
        <w:tc>
          <w:tcPr>
            <w:tcW w:w="1560" w:type="dxa"/>
          </w:tcPr>
          <w:p w14:paraId="0CF0C6F1" w14:textId="77777777" w:rsidR="00E373F7" w:rsidRDefault="00000000">
            <w:r>
              <w:rPr>
                <w:rFonts w:cs="Arial"/>
              </w:rPr>
              <w:t>30</w:t>
            </w:r>
          </w:p>
        </w:tc>
      </w:tr>
      <w:tr w:rsidR="00E373F7" w14:paraId="1C75A651" w14:textId="77777777">
        <w:tblPrEx>
          <w:tblCellMar>
            <w:top w:w="0" w:type="dxa"/>
            <w:bottom w:w="0" w:type="dxa"/>
          </w:tblCellMar>
        </w:tblPrEx>
        <w:tc>
          <w:tcPr>
            <w:tcW w:w="1800" w:type="dxa"/>
          </w:tcPr>
          <w:p w14:paraId="5EB8F058" w14:textId="77777777" w:rsidR="00E373F7" w:rsidRDefault="00E373F7"/>
        </w:tc>
        <w:tc>
          <w:tcPr>
            <w:tcW w:w="6000" w:type="dxa"/>
          </w:tcPr>
          <w:p w14:paraId="77E94F29" w14:textId="77777777" w:rsidR="00E373F7" w:rsidRDefault="00000000">
            <w:r>
              <w:rPr>
                <w:rFonts w:cs="Arial"/>
                <w:b/>
                <w:bCs/>
              </w:rPr>
              <w:t>TOTAL</w:t>
            </w:r>
          </w:p>
        </w:tc>
        <w:tc>
          <w:tcPr>
            <w:tcW w:w="1560" w:type="dxa"/>
          </w:tcPr>
          <w:p w14:paraId="4C8EC703" w14:textId="77777777" w:rsidR="00E373F7" w:rsidRDefault="00000000">
            <w:r>
              <w:rPr>
                <w:rFonts w:cs="Arial"/>
                <w:b/>
                <w:bCs/>
              </w:rPr>
              <w:t>100</w:t>
            </w:r>
          </w:p>
        </w:tc>
      </w:tr>
    </w:tbl>
    <w:p w14:paraId="687A3E4D" w14:textId="77777777" w:rsidR="00E373F7" w:rsidRDefault="00000000">
      <w:r>
        <w:br w:type="page"/>
      </w:r>
    </w:p>
    <w:p w14:paraId="34B4F7C0" w14:textId="77777777" w:rsidR="00E373F7" w:rsidRDefault="00000000">
      <w:pPr>
        <w:spacing w:before="300" w:after="160"/>
      </w:pPr>
      <w:r>
        <w:rPr>
          <w:rFonts w:cs="Arial"/>
          <w:b/>
          <w:bCs/>
          <w:sz w:val="26"/>
          <w:szCs w:val="26"/>
        </w:rPr>
        <w:lastRenderedPageBreak/>
        <w:t>PART 1 – BUSINESS ORGANIZATIONS (30 marks)</w:t>
      </w:r>
    </w:p>
    <w:p w14:paraId="1D914A2F" w14:textId="77777777" w:rsidR="00E373F7" w:rsidRDefault="00000000">
      <w:pPr>
        <w:spacing w:before="240" w:after="120"/>
      </w:pPr>
      <w:r>
        <w:rPr>
          <w:rFonts w:cs="Arial"/>
          <w:b/>
          <w:bCs/>
          <w:sz w:val="24"/>
          <w:szCs w:val="24"/>
        </w:rPr>
        <w:t>Part 1.1 – Multiple Choice (10 marks – 1 mark each)</w:t>
      </w:r>
    </w:p>
    <w:p w14:paraId="69D7A0D9" w14:textId="77777777" w:rsidR="00E373F7" w:rsidRDefault="00000000">
      <w:pPr>
        <w:spacing w:after="100"/>
      </w:pPr>
      <w:r>
        <w:rPr>
          <w:rFonts w:cs="Arial"/>
          <w:i/>
          <w:iCs/>
        </w:rPr>
        <w:t>Circle the best answer.</w:t>
      </w:r>
    </w:p>
    <w:p w14:paraId="10429261" w14:textId="77777777" w:rsidR="00E373F7" w:rsidRDefault="00000000">
      <w:pPr>
        <w:spacing w:before="120" w:after="60"/>
      </w:pPr>
      <w:r>
        <w:rPr>
          <w:rFonts w:cs="Arial"/>
          <w:b/>
          <w:bCs/>
        </w:rPr>
        <w:t xml:space="preserve">1. </w:t>
      </w:r>
      <w:r>
        <w:rPr>
          <w:rFonts w:cs="Arial"/>
        </w:rPr>
        <w:t>Under Thai law, a person generally reaches full legal capacity (majority) at the age of:</w:t>
      </w:r>
    </w:p>
    <w:p w14:paraId="64F65C24" w14:textId="77777777" w:rsidR="00E373F7" w:rsidRDefault="00000000">
      <w:pPr>
        <w:spacing w:after="40"/>
        <w:ind w:left="480"/>
      </w:pPr>
      <w:r>
        <w:rPr>
          <w:rFonts w:cs="Arial"/>
        </w:rPr>
        <w:t>a) 18 years</w:t>
      </w:r>
    </w:p>
    <w:p w14:paraId="5A39C72A" w14:textId="77777777" w:rsidR="00E373F7" w:rsidRDefault="00000000">
      <w:pPr>
        <w:spacing w:after="40"/>
        <w:ind w:left="480"/>
      </w:pPr>
      <w:r>
        <w:rPr>
          <w:rFonts w:cs="Arial"/>
        </w:rPr>
        <w:t>b) 20 years</w:t>
      </w:r>
    </w:p>
    <w:p w14:paraId="759A7A49" w14:textId="77777777" w:rsidR="00E373F7" w:rsidRDefault="00000000">
      <w:pPr>
        <w:spacing w:after="40"/>
        <w:ind w:left="480"/>
      </w:pPr>
      <w:r>
        <w:rPr>
          <w:rFonts w:cs="Arial"/>
        </w:rPr>
        <w:t>c) 21 years</w:t>
      </w:r>
    </w:p>
    <w:p w14:paraId="42522F2A" w14:textId="77777777" w:rsidR="00E373F7" w:rsidRDefault="00000000">
      <w:pPr>
        <w:spacing w:after="40"/>
        <w:ind w:left="480"/>
      </w:pPr>
      <w:r>
        <w:rPr>
          <w:rFonts w:cs="Arial"/>
        </w:rPr>
        <w:t>d) 25 years</w:t>
      </w:r>
    </w:p>
    <w:p w14:paraId="65E846A2" w14:textId="77777777" w:rsidR="00E373F7" w:rsidRDefault="00000000">
      <w:pPr>
        <w:spacing w:before="120" w:after="60"/>
      </w:pPr>
      <w:r>
        <w:rPr>
          <w:rFonts w:cs="Arial"/>
          <w:b/>
          <w:bCs/>
        </w:rPr>
        <w:t xml:space="preserve">2. </w:t>
      </w:r>
      <w:r>
        <w:rPr>
          <w:rFonts w:cs="Arial"/>
        </w:rPr>
        <w:t>Which business activity is PROHIBITED for a sole proprietorship?</w:t>
      </w:r>
    </w:p>
    <w:p w14:paraId="1AEA8FAB" w14:textId="77777777" w:rsidR="00E373F7" w:rsidRDefault="00000000">
      <w:pPr>
        <w:spacing w:after="40"/>
        <w:ind w:left="480"/>
      </w:pPr>
      <w:r>
        <w:rPr>
          <w:rFonts w:cs="Arial"/>
        </w:rPr>
        <w:t>a) A flower shop</w:t>
      </w:r>
    </w:p>
    <w:p w14:paraId="33964C4B" w14:textId="77777777" w:rsidR="00E373F7" w:rsidRDefault="00000000">
      <w:pPr>
        <w:spacing w:after="40"/>
        <w:ind w:left="480"/>
      </w:pPr>
      <w:r>
        <w:rPr>
          <w:rFonts w:cs="Arial"/>
        </w:rPr>
        <w:t>b) A restaurant</w:t>
      </w:r>
    </w:p>
    <w:p w14:paraId="27F9A36D" w14:textId="77777777" w:rsidR="00E373F7" w:rsidRDefault="00000000">
      <w:pPr>
        <w:spacing w:after="40"/>
        <w:ind w:left="480"/>
      </w:pPr>
      <w:r>
        <w:rPr>
          <w:rFonts w:cs="Arial"/>
        </w:rPr>
        <w:t>c) Commercial banking</w:t>
      </w:r>
    </w:p>
    <w:p w14:paraId="2EFF5FB2" w14:textId="77777777" w:rsidR="00E373F7" w:rsidRDefault="00000000">
      <w:pPr>
        <w:spacing w:after="40"/>
        <w:ind w:left="480"/>
      </w:pPr>
      <w:r>
        <w:rPr>
          <w:rFonts w:cs="Arial"/>
        </w:rPr>
        <w:t>d) An online clothing store</w:t>
      </w:r>
    </w:p>
    <w:p w14:paraId="1606F400" w14:textId="77777777" w:rsidR="00E373F7" w:rsidRDefault="00000000">
      <w:pPr>
        <w:spacing w:before="120" w:after="60"/>
      </w:pPr>
      <w:r>
        <w:rPr>
          <w:rFonts w:cs="Arial"/>
          <w:b/>
          <w:bCs/>
        </w:rPr>
        <w:t xml:space="preserve">3. </w:t>
      </w:r>
      <w:r>
        <w:rPr>
          <w:rFonts w:cs="Arial"/>
        </w:rPr>
        <w:t>Without the consent of the other partners, a partner in an ordinary partnership CANNOT:</w:t>
      </w:r>
    </w:p>
    <w:p w14:paraId="23CB70A7" w14:textId="77777777" w:rsidR="00E373F7" w:rsidRDefault="00000000">
      <w:pPr>
        <w:spacing w:after="40"/>
        <w:ind w:left="480"/>
      </w:pPr>
      <w:r>
        <w:rPr>
          <w:rFonts w:cs="Arial"/>
        </w:rPr>
        <w:t>a) inspect the partnership books</w:t>
      </w:r>
    </w:p>
    <w:p w14:paraId="4EAD898A" w14:textId="77777777" w:rsidR="00E373F7" w:rsidRDefault="00000000">
      <w:pPr>
        <w:spacing w:after="40"/>
        <w:ind w:left="480"/>
      </w:pPr>
      <w:r>
        <w:rPr>
          <w:rFonts w:cs="Arial"/>
        </w:rPr>
        <w:t>b) carry on a competing business of the same nature</w:t>
      </w:r>
    </w:p>
    <w:p w14:paraId="728248EC" w14:textId="77777777" w:rsidR="00E373F7" w:rsidRDefault="00000000">
      <w:pPr>
        <w:spacing w:after="40"/>
        <w:ind w:left="480"/>
      </w:pPr>
      <w:r>
        <w:rPr>
          <w:rFonts w:cs="Arial"/>
        </w:rPr>
        <w:t>c) manage the partnership</w:t>
      </w:r>
    </w:p>
    <w:p w14:paraId="0B34851E" w14:textId="77777777" w:rsidR="00E373F7" w:rsidRDefault="00000000">
      <w:pPr>
        <w:spacing w:after="40"/>
        <w:ind w:left="480"/>
      </w:pPr>
      <w:r>
        <w:rPr>
          <w:rFonts w:cs="Arial"/>
        </w:rPr>
        <w:t>d) contribute labor instead of money</w:t>
      </w:r>
    </w:p>
    <w:p w14:paraId="78E37B47" w14:textId="77777777" w:rsidR="00E373F7" w:rsidRDefault="00000000">
      <w:pPr>
        <w:spacing w:before="120" w:after="60"/>
      </w:pPr>
      <w:r>
        <w:rPr>
          <w:rFonts w:cs="Arial"/>
          <w:b/>
          <w:bCs/>
        </w:rPr>
        <w:t xml:space="preserve">4. </w:t>
      </w:r>
      <w:r>
        <w:rPr>
          <w:rFonts w:cs="Arial"/>
        </w:rPr>
        <w:t>When an ordinary partnership is registered, it:</w:t>
      </w:r>
    </w:p>
    <w:p w14:paraId="49FD5984" w14:textId="77777777" w:rsidR="00E373F7" w:rsidRDefault="00000000">
      <w:pPr>
        <w:spacing w:after="40"/>
        <w:ind w:left="480"/>
      </w:pPr>
      <w:r>
        <w:rPr>
          <w:rFonts w:cs="Arial"/>
        </w:rPr>
        <w:t>a) stays the same legal person as the partners</w:t>
      </w:r>
    </w:p>
    <w:p w14:paraId="175FE70F" w14:textId="77777777" w:rsidR="00E373F7" w:rsidRDefault="00000000">
      <w:pPr>
        <w:spacing w:after="40"/>
        <w:ind w:left="480"/>
      </w:pPr>
      <w:r>
        <w:rPr>
          <w:rFonts w:cs="Arial"/>
        </w:rPr>
        <w:t>b) becomes a separate juristic person and pays corporate tax</w:t>
      </w:r>
    </w:p>
    <w:p w14:paraId="552FF693" w14:textId="77777777" w:rsidR="00E373F7" w:rsidRDefault="00000000">
      <w:pPr>
        <w:spacing w:after="40"/>
        <w:ind w:left="480"/>
      </w:pPr>
      <w:r>
        <w:rPr>
          <w:rFonts w:cs="Arial"/>
        </w:rPr>
        <w:t>c) becomes a limited company</w:t>
      </w:r>
    </w:p>
    <w:p w14:paraId="2C135439" w14:textId="77777777" w:rsidR="00E373F7" w:rsidRDefault="00000000">
      <w:pPr>
        <w:spacing w:after="40"/>
        <w:ind w:left="480"/>
      </w:pPr>
      <w:r>
        <w:rPr>
          <w:rFonts w:cs="Arial"/>
        </w:rPr>
        <w:t>d) loses its legal personality</w:t>
      </w:r>
    </w:p>
    <w:p w14:paraId="7C92DAFB" w14:textId="77777777" w:rsidR="00E373F7" w:rsidRDefault="00000000">
      <w:pPr>
        <w:spacing w:before="120" w:after="60"/>
      </w:pPr>
      <w:r>
        <w:rPr>
          <w:rFonts w:cs="Arial"/>
          <w:b/>
          <w:bCs/>
        </w:rPr>
        <w:t xml:space="preserve">5. </w:t>
      </w:r>
      <w:r>
        <w:rPr>
          <w:rFonts w:cs="Arial"/>
        </w:rPr>
        <w:t>Before registration, a limited partnership is treated as:</w:t>
      </w:r>
    </w:p>
    <w:p w14:paraId="28E7CBF1" w14:textId="77777777" w:rsidR="00E373F7" w:rsidRDefault="00000000">
      <w:pPr>
        <w:spacing w:after="40"/>
        <w:ind w:left="480"/>
      </w:pPr>
      <w:r>
        <w:rPr>
          <w:rFonts w:cs="Arial"/>
        </w:rPr>
        <w:t>a) a private limited company</w:t>
      </w:r>
    </w:p>
    <w:p w14:paraId="5F87A0A9" w14:textId="77777777" w:rsidR="00E373F7" w:rsidRDefault="00000000">
      <w:pPr>
        <w:spacing w:after="40"/>
        <w:ind w:left="480"/>
      </w:pPr>
      <w:r>
        <w:rPr>
          <w:rFonts w:cs="Arial"/>
        </w:rPr>
        <w:t>b) a sole proprietorship</w:t>
      </w:r>
    </w:p>
    <w:p w14:paraId="712B5180" w14:textId="77777777" w:rsidR="00E373F7" w:rsidRDefault="00000000">
      <w:pPr>
        <w:spacing w:after="40"/>
        <w:ind w:left="480"/>
      </w:pPr>
      <w:r>
        <w:rPr>
          <w:rFonts w:cs="Arial"/>
        </w:rPr>
        <w:t>c) an ordinary partnership where ALL partners have unlimited liability</w:t>
      </w:r>
    </w:p>
    <w:p w14:paraId="25E2A119" w14:textId="77777777" w:rsidR="00E373F7" w:rsidRDefault="00000000">
      <w:pPr>
        <w:spacing w:after="40"/>
        <w:ind w:left="480"/>
      </w:pPr>
      <w:r>
        <w:rPr>
          <w:rFonts w:cs="Arial"/>
        </w:rPr>
        <w:t>d) a foundation</w:t>
      </w:r>
    </w:p>
    <w:p w14:paraId="024B10D4" w14:textId="77777777" w:rsidR="00E373F7" w:rsidRDefault="00000000">
      <w:pPr>
        <w:spacing w:before="120" w:after="60"/>
      </w:pPr>
      <w:r>
        <w:rPr>
          <w:rFonts w:cs="Arial"/>
          <w:b/>
          <w:bCs/>
        </w:rPr>
        <w:t xml:space="preserve">6. </w:t>
      </w:r>
      <w:r>
        <w:rPr>
          <w:rFonts w:cs="Arial"/>
        </w:rPr>
        <w:t>Which item is NOT required in the memorandum of association of a private limited company under Section 1098?</w:t>
      </w:r>
    </w:p>
    <w:p w14:paraId="14D15934" w14:textId="77777777" w:rsidR="00E373F7" w:rsidRDefault="00000000">
      <w:pPr>
        <w:spacing w:after="40"/>
        <w:ind w:left="480"/>
      </w:pPr>
      <w:r>
        <w:rPr>
          <w:rFonts w:cs="Arial"/>
        </w:rPr>
        <w:t>a) The name of the company</w:t>
      </w:r>
    </w:p>
    <w:p w14:paraId="3E57DE9C" w14:textId="77777777" w:rsidR="00E373F7" w:rsidRDefault="00000000">
      <w:pPr>
        <w:spacing w:after="40"/>
        <w:ind w:left="480"/>
      </w:pPr>
      <w:r>
        <w:rPr>
          <w:rFonts w:cs="Arial"/>
        </w:rPr>
        <w:t>b) The registered capital</w:t>
      </w:r>
    </w:p>
    <w:p w14:paraId="4C03D26D" w14:textId="77777777" w:rsidR="00E373F7" w:rsidRDefault="00000000">
      <w:pPr>
        <w:spacing w:after="40"/>
        <w:ind w:left="480"/>
      </w:pPr>
      <w:r>
        <w:rPr>
          <w:rFonts w:cs="Arial"/>
        </w:rPr>
        <w:t>c) The declaration of limited liability</w:t>
      </w:r>
    </w:p>
    <w:p w14:paraId="49AC6B93" w14:textId="77777777" w:rsidR="00E373F7" w:rsidRDefault="00000000">
      <w:pPr>
        <w:spacing w:after="40"/>
        <w:ind w:left="480"/>
      </w:pPr>
      <w:r>
        <w:rPr>
          <w:rFonts w:cs="Arial"/>
        </w:rPr>
        <w:t>d) The names of the company’s future customers</w:t>
      </w:r>
    </w:p>
    <w:p w14:paraId="76A7C748" w14:textId="77777777" w:rsidR="00E373F7" w:rsidRDefault="00000000">
      <w:pPr>
        <w:spacing w:before="120" w:after="60"/>
      </w:pPr>
      <w:r>
        <w:rPr>
          <w:rFonts w:cs="Arial"/>
          <w:b/>
          <w:bCs/>
        </w:rPr>
        <w:t xml:space="preserve">7. </w:t>
      </w:r>
      <w:r>
        <w:rPr>
          <w:rFonts w:cs="Arial"/>
        </w:rPr>
        <w:t>If a private limited company is not registered within three months after the statutory meeting:</w:t>
      </w:r>
    </w:p>
    <w:p w14:paraId="1D95100B" w14:textId="77777777" w:rsidR="00E373F7" w:rsidRDefault="00000000">
      <w:pPr>
        <w:spacing w:after="40"/>
        <w:ind w:left="480"/>
      </w:pPr>
      <w:r>
        <w:rPr>
          <w:rFonts w:cs="Arial"/>
        </w:rPr>
        <w:t>a) the meeting is voided and the money received from applicants must be repaid</w:t>
      </w:r>
    </w:p>
    <w:p w14:paraId="7A952546" w14:textId="77777777" w:rsidR="00E373F7" w:rsidRDefault="00000000">
      <w:pPr>
        <w:spacing w:after="40"/>
        <w:ind w:left="480"/>
      </w:pPr>
      <w:r>
        <w:rPr>
          <w:rFonts w:cs="Arial"/>
        </w:rPr>
        <w:t>b) the company is registered automatically</w:t>
      </w:r>
    </w:p>
    <w:p w14:paraId="46C3DFDF" w14:textId="77777777" w:rsidR="00E373F7" w:rsidRDefault="00000000">
      <w:pPr>
        <w:spacing w:after="40"/>
        <w:ind w:left="480"/>
      </w:pPr>
      <w:r>
        <w:rPr>
          <w:rFonts w:cs="Arial"/>
        </w:rPr>
        <w:t>c) the promoters become directors</w:t>
      </w:r>
    </w:p>
    <w:p w14:paraId="63704800" w14:textId="77777777" w:rsidR="00E373F7" w:rsidRDefault="00000000">
      <w:pPr>
        <w:spacing w:after="40"/>
        <w:ind w:left="480"/>
      </w:pPr>
      <w:r>
        <w:rPr>
          <w:rFonts w:cs="Arial"/>
        </w:rPr>
        <w:t>d) nothing happens</w:t>
      </w:r>
    </w:p>
    <w:p w14:paraId="6587079B" w14:textId="77777777" w:rsidR="00E373F7" w:rsidRDefault="00000000">
      <w:pPr>
        <w:spacing w:before="120" w:after="60"/>
      </w:pPr>
      <w:r>
        <w:rPr>
          <w:rFonts w:cs="Arial"/>
          <w:b/>
          <w:bCs/>
        </w:rPr>
        <w:t xml:space="preserve">8. </w:t>
      </w:r>
      <w:r>
        <w:rPr>
          <w:rFonts w:cs="Arial"/>
        </w:rPr>
        <w:t>Unless the articles provide otherwise, the quorum for a shareholders’ meeting is shareholders representing at least:</w:t>
      </w:r>
    </w:p>
    <w:p w14:paraId="083BBCD3" w14:textId="77777777" w:rsidR="00E373F7" w:rsidRDefault="00000000">
      <w:pPr>
        <w:spacing w:after="40"/>
        <w:ind w:left="480"/>
      </w:pPr>
      <w:r>
        <w:rPr>
          <w:rFonts w:cs="Arial"/>
        </w:rPr>
        <w:t>a) one-tenth of the capital</w:t>
      </w:r>
    </w:p>
    <w:p w14:paraId="76C79343" w14:textId="77777777" w:rsidR="00E373F7" w:rsidRDefault="00000000">
      <w:pPr>
        <w:spacing w:after="40"/>
        <w:ind w:left="480"/>
      </w:pPr>
      <w:r>
        <w:rPr>
          <w:rFonts w:cs="Arial"/>
        </w:rPr>
        <w:t>b) one-fourth of the capital</w:t>
      </w:r>
    </w:p>
    <w:p w14:paraId="61695C69" w14:textId="77777777" w:rsidR="00E373F7" w:rsidRDefault="00000000">
      <w:pPr>
        <w:spacing w:after="40"/>
        <w:ind w:left="480"/>
      </w:pPr>
      <w:r>
        <w:rPr>
          <w:rFonts w:cs="Arial"/>
        </w:rPr>
        <w:t>c) one-half of the capital</w:t>
      </w:r>
    </w:p>
    <w:p w14:paraId="220B17B7" w14:textId="77777777" w:rsidR="00E373F7" w:rsidRDefault="00000000">
      <w:pPr>
        <w:spacing w:after="40"/>
        <w:ind w:left="480"/>
      </w:pPr>
      <w:r>
        <w:rPr>
          <w:rFonts w:cs="Arial"/>
        </w:rPr>
        <w:t>d) three-fourths of the capital</w:t>
      </w:r>
    </w:p>
    <w:p w14:paraId="1E998CB7" w14:textId="77777777" w:rsidR="00E373F7" w:rsidRDefault="00000000">
      <w:pPr>
        <w:spacing w:before="120" w:after="60"/>
      </w:pPr>
      <w:r>
        <w:rPr>
          <w:rFonts w:cs="Arial"/>
          <w:b/>
          <w:bCs/>
        </w:rPr>
        <w:lastRenderedPageBreak/>
        <w:t xml:space="preserve">9. </w:t>
      </w:r>
      <w:r>
        <w:rPr>
          <w:rFonts w:cs="Arial"/>
        </w:rPr>
        <w:t>Promoters of a PUBLIC limited company must subscribe shares for a total amount of not less than:</w:t>
      </w:r>
    </w:p>
    <w:p w14:paraId="03B81C08" w14:textId="77777777" w:rsidR="00E373F7" w:rsidRDefault="00000000">
      <w:pPr>
        <w:spacing w:after="40"/>
        <w:ind w:left="480"/>
      </w:pPr>
      <w:r>
        <w:rPr>
          <w:rFonts w:cs="Arial"/>
        </w:rPr>
        <w:t>a) 1% of the registered capital</w:t>
      </w:r>
    </w:p>
    <w:p w14:paraId="49180053" w14:textId="77777777" w:rsidR="00E373F7" w:rsidRDefault="00000000">
      <w:pPr>
        <w:spacing w:after="40"/>
        <w:ind w:left="480"/>
      </w:pPr>
      <w:r>
        <w:rPr>
          <w:rFonts w:cs="Arial"/>
        </w:rPr>
        <w:t>b) 5% of the registered capital, and they cannot transfer them for two years</w:t>
      </w:r>
    </w:p>
    <w:p w14:paraId="38D14A71" w14:textId="77777777" w:rsidR="00E373F7" w:rsidRDefault="00000000">
      <w:pPr>
        <w:spacing w:after="40"/>
        <w:ind w:left="480"/>
      </w:pPr>
      <w:r>
        <w:rPr>
          <w:rFonts w:cs="Arial"/>
        </w:rPr>
        <w:t>c) 25% of the registered capital</w:t>
      </w:r>
    </w:p>
    <w:p w14:paraId="5021A62B" w14:textId="77777777" w:rsidR="00E373F7" w:rsidRDefault="00000000">
      <w:pPr>
        <w:spacing w:after="40"/>
        <w:ind w:left="480"/>
      </w:pPr>
      <w:r>
        <w:rPr>
          <w:rFonts w:cs="Arial"/>
        </w:rPr>
        <w:t>d) 50% of the registered capital</w:t>
      </w:r>
    </w:p>
    <w:p w14:paraId="35F0A6A6" w14:textId="77777777" w:rsidR="00E373F7" w:rsidRDefault="00000000">
      <w:pPr>
        <w:spacing w:before="120" w:after="60"/>
      </w:pPr>
      <w:r>
        <w:rPr>
          <w:rFonts w:cs="Arial"/>
          <w:b/>
          <w:bCs/>
        </w:rPr>
        <w:t xml:space="preserve">10. </w:t>
      </w:r>
      <w:r>
        <w:rPr>
          <w:rFonts w:cs="Arial"/>
        </w:rPr>
        <w:t>A representative office of a foreign company in Thailand:</w:t>
      </w:r>
    </w:p>
    <w:p w14:paraId="6C35FEC6" w14:textId="77777777" w:rsidR="00E373F7" w:rsidRDefault="00000000">
      <w:pPr>
        <w:spacing w:after="40"/>
        <w:ind w:left="480"/>
      </w:pPr>
      <w:r>
        <w:rPr>
          <w:rFonts w:cs="Arial"/>
        </w:rPr>
        <w:t>a) can sell products directly to Thai customers</w:t>
      </w:r>
    </w:p>
    <w:p w14:paraId="6E7BF547" w14:textId="77777777" w:rsidR="00E373F7" w:rsidRDefault="00000000">
      <w:pPr>
        <w:spacing w:after="40"/>
        <w:ind w:left="480"/>
      </w:pPr>
      <w:r>
        <w:rPr>
          <w:rFonts w:cs="Arial"/>
        </w:rPr>
        <w:t>b) cannot carry on profit-making activities</w:t>
      </w:r>
    </w:p>
    <w:p w14:paraId="247D8EAB" w14:textId="77777777" w:rsidR="00E373F7" w:rsidRDefault="00000000">
      <w:pPr>
        <w:spacing w:after="40"/>
        <w:ind w:left="480"/>
      </w:pPr>
      <w:r>
        <w:rPr>
          <w:rFonts w:cs="Arial"/>
        </w:rPr>
        <w:t>c) pays corporate income tax on its sales</w:t>
      </w:r>
    </w:p>
    <w:p w14:paraId="7FD702EB" w14:textId="77777777" w:rsidR="00E373F7" w:rsidRDefault="00000000">
      <w:pPr>
        <w:spacing w:after="40"/>
        <w:ind w:left="480"/>
      </w:pPr>
      <w:r>
        <w:rPr>
          <w:rFonts w:cs="Arial"/>
        </w:rPr>
        <w:t>d) can act on behalf of third persons</w:t>
      </w:r>
    </w:p>
    <w:p w14:paraId="7697F88A" w14:textId="77777777" w:rsidR="00E373F7" w:rsidRDefault="00000000">
      <w:pPr>
        <w:spacing w:before="240" w:after="120"/>
      </w:pPr>
      <w:r>
        <w:rPr>
          <w:rFonts w:cs="Arial"/>
          <w:b/>
          <w:bCs/>
          <w:sz w:val="24"/>
          <w:szCs w:val="24"/>
        </w:rPr>
        <w:t>Part 1.2 – Case Problems (20 marks)</w:t>
      </w:r>
    </w:p>
    <w:p w14:paraId="3F26BA0C" w14:textId="77777777" w:rsidR="00E373F7" w:rsidRDefault="00000000">
      <w:pPr>
        <w:spacing w:before="120" w:after="60"/>
      </w:pPr>
      <w:r>
        <w:rPr>
          <w:rFonts w:cs="Arial"/>
          <w:b/>
          <w:bCs/>
        </w:rPr>
        <w:t xml:space="preserve">11. </w:t>
      </w:r>
      <w:r>
        <w:rPr>
          <w:rFonts w:cs="Arial"/>
        </w:rPr>
        <w:t>Aor, Bee, and Chai are partners in a REGISTERED ordinary partnership that sells sports shoes. Without telling the others, Bee secretly opens his own shop selling sports shoes in the next street, and he makes a profit of 200,000 baht in six months.</w:t>
      </w:r>
    </w:p>
    <w:p w14:paraId="4BBC3833" w14:textId="77777777" w:rsidR="00E373F7" w:rsidRDefault="00000000">
      <w:pPr>
        <w:spacing w:after="100"/>
        <w:ind w:left="480"/>
      </w:pPr>
      <w:r>
        <w:rPr>
          <w:rFonts w:cs="Arial"/>
        </w:rPr>
        <w:t>(a) Is Bee allowed to open this competing shop? Explain the non-competition rule for registered partnerships.  (5 marks)</w:t>
      </w:r>
    </w:p>
    <w:p w14:paraId="0EC4CE34" w14:textId="77777777" w:rsidR="00E373F7" w:rsidRDefault="00000000">
      <w:pPr>
        <w:pBdr>
          <w:bottom w:val="single" w:sz="4" w:space="0" w:color="999999"/>
        </w:pBdr>
        <w:spacing w:after="40"/>
      </w:pPr>
      <w:r>
        <w:rPr>
          <w:rFonts w:cs="Arial"/>
        </w:rPr>
        <w:t xml:space="preserve"> </w:t>
      </w:r>
    </w:p>
    <w:p w14:paraId="2F2753EB" w14:textId="77777777" w:rsidR="00E373F7" w:rsidRDefault="00000000">
      <w:pPr>
        <w:pBdr>
          <w:bottom w:val="single" w:sz="4" w:space="0" w:color="999999"/>
        </w:pBdr>
        <w:spacing w:after="40"/>
      </w:pPr>
      <w:r>
        <w:rPr>
          <w:rFonts w:cs="Arial"/>
        </w:rPr>
        <w:t xml:space="preserve"> </w:t>
      </w:r>
    </w:p>
    <w:p w14:paraId="12CB2C99" w14:textId="77777777" w:rsidR="00E373F7" w:rsidRDefault="00000000">
      <w:pPr>
        <w:pBdr>
          <w:bottom w:val="single" w:sz="4" w:space="0" w:color="999999"/>
        </w:pBdr>
        <w:spacing w:after="40"/>
      </w:pPr>
      <w:r>
        <w:rPr>
          <w:rFonts w:cs="Arial"/>
        </w:rPr>
        <w:t xml:space="preserve"> </w:t>
      </w:r>
    </w:p>
    <w:p w14:paraId="177AB556" w14:textId="77777777" w:rsidR="00E373F7" w:rsidRDefault="00000000">
      <w:pPr>
        <w:pBdr>
          <w:bottom w:val="single" w:sz="4" w:space="0" w:color="999999"/>
        </w:pBdr>
        <w:spacing w:after="40"/>
      </w:pPr>
      <w:r>
        <w:rPr>
          <w:rFonts w:cs="Arial"/>
        </w:rPr>
        <w:t xml:space="preserve"> </w:t>
      </w:r>
    </w:p>
    <w:p w14:paraId="598B7038" w14:textId="77777777" w:rsidR="00E373F7" w:rsidRDefault="00000000">
      <w:pPr>
        <w:spacing w:after="100"/>
        <w:ind w:left="480"/>
      </w:pPr>
      <w:r>
        <w:rPr>
          <w:rFonts w:cs="Arial"/>
        </w:rPr>
        <w:t>(b) What can the partnership claim from Bee? Explain.  (5 marks)</w:t>
      </w:r>
    </w:p>
    <w:p w14:paraId="555CF53A" w14:textId="77777777" w:rsidR="00E373F7" w:rsidRDefault="00000000">
      <w:pPr>
        <w:pBdr>
          <w:bottom w:val="single" w:sz="4" w:space="0" w:color="999999"/>
        </w:pBdr>
        <w:spacing w:after="40"/>
      </w:pPr>
      <w:r>
        <w:rPr>
          <w:rFonts w:cs="Arial"/>
        </w:rPr>
        <w:t xml:space="preserve"> </w:t>
      </w:r>
    </w:p>
    <w:p w14:paraId="6A388696" w14:textId="77777777" w:rsidR="00E373F7" w:rsidRDefault="00000000">
      <w:pPr>
        <w:pBdr>
          <w:bottom w:val="single" w:sz="4" w:space="0" w:color="999999"/>
        </w:pBdr>
        <w:spacing w:after="40"/>
      </w:pPr>
      <w:r>
        <w:rPr>
          <w:rFonts w:cs="Arial"/>
        </w:rPr>
        <w:t xml:space="preserve"> </w:t>
      </w:r>
    </w:p>
    <w:p w14:paraId="15902480" w14:textId="77777777" w:rsidR="00E373F7" w:rsidRDefault="00000000">
      <w:pPr>
        <w:pBdr>
          <w:bottom w:val="single" w:sz="4" w:space="0" w:color="999999"/>
        </w:pBdr>
        <w:spacing w:after="40"/>
      </w:pPr>
      <w:r>
        <w:rPr>
          <w:rFonts w:cs="Arial"/>
        </w:rPr>
        <w:t xml:space="preserve"> </w:t>
      </w:r>
    </w:p>
    <w:p w14:paraId="55D50D94" w14:textId="77777777" w:rsidR="00E373F7" w:rsidRDefault="00000000">
      <w:pPr>
        <w:pBdr>
          <w:bottom w:val="single" w:sz="4" w:space="0" w:color="999999"/>
        </w:pBdr>
        <w:spacing w:after="40"/>
      </w:pPr>
      <w:r>
        <w:rPr>
          <w:rFonts w:cs="Arial"/>
        </w:rPr>
        <w:t xml:space="preserve"> </w:t>
      </w:r>
    </w:p>
    <w:p w14:paraId="6976C0C1" w14:textId="77777777" w:rsidR="00E373F7" w:rsidRDefault="00000000">
      <w:pPr>
        <w:spacing w:before="120" w:after="60"/>
      </w:pPr>
      <w:r>
        <w:rPr>
          <w:rFonts w:cs="Arial"/>
          <w:b/>
          <w:bCs/>
        </w:rPr>
        <w:t xml:space="preserve">12. </w:t>
      </w:r>
      <w:r>
        <w:rPr>
          <w:rFonts w:cs="Arial"/>
        </w:rPr>
        <w:t>Happy Toys Co., Ltd. has had a very bad year. The company has lost more than half of its registered capital, and its financial statements show heavy losses.</w:t>
      </w:r>
    </w:p>
    <w:p w14:paraId="0BCD8BBA" w14:textId="77777777" w:rsidR="00E373F7" w:rsidRDefault="00000000">
      <w:pPr>
        <w:spacing w:after="100"/>
        <w:ind w:left="480"/>
      </w:pPr>
      <w:r>
        <w:rPr>
          <w:rFonts w:cs="Arial"/>
        </w:rPr>
        <w:t>(a) What is the duty of the directors when the company has lost half of its capital? Explain.  (5 marks)</w:t>
      </w:r>
    </w:p>
    <w:p w14:paraId="6776095A" w14:textId="77777777" w:rsidR="00E373F7" w:rsidRDefault="00000000">
      <w:pPr>
        <w:pBdr>
          <w:bottom w:val="single" w:sz="4" w:space="0" w:color="999999"/>
        </w:pBdr>
        <w:spacing w:after="40"/>
      </w:pPr>
      <w:r>
        <w:rPr>
          <w:rFonts w:cs="Arial"/>
        </w:rPr>
        <w:t xml:space="preserve"> </w:t>
      </w:r>
    </w:p>
    <w:p w14:paraId="3651B709" w14:textId="77777777" w:rsidR="00E373F7" w:rsidRDefault="00000000">
      <w:pPr>
        <w:pBdr>
          <w:bottom w:val="single" w:sz="4" w:space="0" w:color="999999"/>
        </w:pBdr>
        <w:spacing w:after="40"/>
      </w:pPr>
      <w:r>
        <w:rPr>
          <w:rFonts w:cs="Arial"/>
        </w:rPr>
        <w:t xml:space="preserve"> </w:t>
      </w:r>
    </w:p>
    <w:p w14:paraId="77E798FA" w14:textId="77777777" w:rsidR="00E373F7" w:rsidRDefault="00000000">
      <w:pPr>
        <w:pBdr>
          <w:bottom w:val="single" w:sz="4" w:space="0" w:color="999999"/>
        </w:pBdr>
        <w:spacing w:after="40"/>
      </w:pPr>
      <w:r>
        <w:rPr>
          <w:rFonts w:cs="Arial"/>
        </w:rPr>
        <w:t xml:space="preserve"> </w:t>
      </w:r>
    </w:p>
    <w:p w14:paraId="0AE49E51" w14:textId="77777777" w:rsidR="00E373F7" w:rsidRDefault="00000000">
      <w:pPr>
        <w:pBdr>
          <w:bottom w:val="single" w:sz="4" w:space="0" w:color="999999"/>
        </w:pBdr>
        <w:spacing w:after="40"/>
      </w:pPr>
      <w:r>
        <w:rPr>
          <w:rFonts w:cs="Arial"/>
        </w:rPr>
        <w:t xml:space="preserve"> </w:t>
      </w:r>
    </w:p>
    <w:p w14:paraId="7F9A47B0" w14:textId="77777777" w:rsidR="00E373F7" w:rsidRDefault="00000000">
      <w:pPr>
        <w:spacing w:after="100"/>
        <w:ind w:left="480"/>
      </w:pPr>
      <w:r>
        <w:rPr>
          <w:rFonts w:cs="Arial"/>
        </w:rPr>
        <w:t>(b) The majority shareholder still wants the company to pay a dividend this year “to keep investors happy.” Can the company legally pay a dividend? Explain the rule.  (5 marks)</w:t>
      </w:r>
    </w:p>
    <w:p w14:paraId="5CBD28F7" w14:textId="77777777" w:rsidR="00E373F7" w:rsidRDefault="00000000">
      <w:pPr>
        <w:pBdr>
          <w:bottom w:val="single" w:sz="4" w:space="0" w:color="999999"/>
        </w:pBdr>
        <w:spacing w:after="40"/>
      </w:pPr>
      <w:r>
        <w:rPr>
          <w:rFonts w:cs="Arial"/>
        </w:rPr>
        <w:t xml:space="preserve"> </w:t>
      </w:r>
    </w:p>
    <w:p w14:paraId="5FD97980" w14:textId="77777777" w:rsidR="00E373F7" w:rsidRDefault="00000000">
      <w:pPr>
        <w:pBdr>
          <w:bottom w:val="single" w:sz="4" w:space="0" w:color="999999"/>
        </w:pBdr>
        <w:spacing w:after="40"/>
      </w:pPr>
      <w:r>
        <w:rPr>
          <w:rFonts w:cs="Arial"/>
        </w:rPr>
        <w:t xml:space="preserve"> </w:t>
      </w:r>
    </w:p>
    <w:p w14:paraId="35170150" w14:textId="77777777" w:rsidR="00E373F7" w:rsidRDefault="00000000">
      <w:pPr>
        <w:pBdr>
          <w:bottom w:val="single" w:sz="4" w:space="0" w:color="999999"/>
        </w:pBdr>
        <w:spacing w:after="40"/>
      </w:pPr>
      <w:r>
        <w:rPr>
          <w:rFonts w:cs="Arial"/>
        </w:rPr>
        <w:t xml:space="preserve"> </w:t>
      </w:r>
    </w:p>
    <w:p w14:paraId="4E9A1D6C" w14:textId="77777777" w:rsidR="00E373F7" w:rsidRDefault="00000000">
      <w:pPr>
        <w:pBdr>
          <w:bottom w:val="single" w:sz="4" w:space="0" w:color="999999"/>
        </w:pBdr>
        <w:spacing w:after="40"/>
      </w:pPr>
      <w:r>
        <w:rPr>
          <w:rFonts w:cs="Arial"/>
        </w:rPr>
        <w:t xml:space="preserve"> </w:t>
      </w:r>
    </w:p>
    <w:p w14:paraId="09679D64" w14:textId="77777777" w:rsidR="00E373F7" w:rsidRDefault="00000000">
      <w:r>
        <w:br w:type="page"/>
      </w:r>
    </w:p>
    <w:p w14:paraId="670DC10B" w14:textId="77777777" w:rsidR="00E373F7" w:rsidRDefault="00000000">
      <w:pPr>
        <w:spacing w:before="300" w:after="160"/>
      </w:pPr>
      <w:r>
        <w:rPr>
          <w:rFonts w:cs="Arial"/>
          <w:b/>
          <w:bCs/>
          <w:sz w:val="26"/>
          <w:szCs w:val="26"/>
        </w:rPr>
        <w:lastRenderedPageBreak/>
        <w:t>PART 2 – JURISTIC ACTS: CONTRACTS AND WRONGFUL ACTS (40 marks)</w:t>
      </w:r>
    </w:p>
    <w:p w14:paraId="15B3BA49" w14:textId="77777777" w:rsidR="00E373F7" w:rsidRDefault="00000000">
      <w:pPr>
        <w:spacing w:before="240" w:after="120"/>
      </w:pPr>
      <w:r>
        <w:rPr>
          <w:rFonts w:cs="Arial"/>
          <w:b/>
          <w:bCs/>
          <w:sz w:val="24"/>
          <w:szCs w:val="24"/>
        </w:rPr>
        <w:t>Part 2.1 – Contracts (25 marks)</w:t>
      </w:r>
    </w:p>
    <w:p w14:paraId="2AFE3C97" w14:textId="77777777" w:rsidR="00E373F7" w:rsidRDefault="00000000">
      <w:pPr>
        <w:spacing w:before="120" w:after="60"/>
      </w:pPr>
      <w:r>
        <w:rPr>
          <w:rFonts w:cs="Arial"/>
          <w:b/>
          <w:bCs/>
        </w:rPr>
        <w:t xml:space="preserve">13. </w:t>
      </w:r>
      <w:r>
        <w:rPr>
          <w:rFonts w:cs="Arial"/>
        </w:rPr>
        <w:t>True or False. Write T or F. If FALSE, explain briefly why.  (10 marks – 2 marks each)</w:t>
      </w:r>
    </w:p>
    <w:p w14:paraId="76673DED" w14:textId="77777777" w:rsidR="00E373F7" w:rsidRDefault="00000000">
      <w:pPr>
        <w:spacing w:after="100"/>
        <w:ind w:left="480"/>
      </w:pPr>
      <w:r>
        <w:rPr>
          <w:rFonts w:cs="Arial"/>
        </w:rPr>
        <w:t>(a) A contract of sale is valid only if it is made in writing, whatever the property sold.  ____</w:t>
      </w:r>
    </w:p>
    <w:p w14:paraId="71BF9B77" w14:textId="77777777" w:rsidR="00E373F7" w:rsidRDefault="00000000">
      <w:pPr>
        <w:pBdr>
          <w:bottom w:val="single" w:sz="4" w:space="0" w:color="999999"/>
        </w:pBdr>
        <w:spacing w:after="40"/>
      </w:pPr>
      <w:r>
        <w:rPr>
          <w:rFonts w:cs="Arial"/>
        </w:rPr>
        <w:t xml:space="preserve"> </w:t>
      </w:r>
    </w:p>
    <w:p w14:paraId="5EBC137F" w14:textId="77777777" w:rsidR="00E373F7" w:rsidRDefault="00000000">
      <w:pPr>
        <w:spacing w:after="100"/>
        <w:ind w:left="480"/>
      </w:pPr>
      <w:r>
        <w:rPr>
          <w:rFonts w:cs="Arial"/>
        </w:rPr>
        <w:t>(b) The buyer may suspend payment of the price if he is threatened by a mortgage action or another claim on the property, until the seller ends the threat.  ____</w:t>
      </w:r>
    </w:p>
    <w:p w14:paraId="7044E54C" w14:textId="77777777" w:rsidR="00E373F7" w:rsidRDefault="00000000">
      <w:pPr>
        <w:pBdr>
          <w:bottom w:val="single" w:sz="4" w:space="0" w:color="999999"/>
        </w:pBdr>
        <w:spacing w:after="40"/>
      </w:pPr>
      <w:r>
        <w:rPr>
          <w:rFonts w:cs="Arial"/>
        </w:rPr>
        <w:t xml:space="preserve"> </w:t>
      </w:r>
    </w:p>
    <w:p w14:paraId="1E1D7F9C" w14:textId="77777777" w:rsidR="00E373F7" w:rsidRDefault="00000000">
      <w:pPr>
        <w:spacing w:after="100"/>
        <w:ind w:left="480"/>
      </w:pPr>
      <w:r>
        <w:rPr>
          <w:rFonts w:cs="Arial"/>
        </w:rPr>
        <w:t>(c) In a lease, the rent must always be paid in money.  ____</w:t>
      </w:r>
    </w:p>
    <w:p w14:paraId="6CB545D5" w14:textId="77777777" w:rsidR="00E373F7" w:rsidRDefault="00000000">
      <w:pPr>
        <w:pBdr>
          <w:bottom w:val="single" w:sz="4" w:space="0" w:color="999999"/>
        </w:pBdr>
        <w:spacing w:after="40"/>
      </w:pPr>
      <w:r>
        <w:rPr>
          <w:rFonts w:cs="Arial"/>
        </w:rPr>
        <w:t xml:space="preserve"> </w:t>
      </w:r>
    </w:p>
    <w:p w14:paraId="0144E522" w14:textId="77777777" w:rsidR="00E373F7" w:rsidRDefault="00000000">
      <w:pPr>
        <w:spacing w:after="100"/>
        <w:ind w:left="480"/>
      </w:pPr>
      <w:r>
        <w:rPr>
          <w:rFonts w:cs="Arial"/>
        </w:rPr>
        <w:t>(d) The death of the LESSEE automatically ends the contract of hire of property.  ____</w:t>
      </w:r>
    </w:p>
    <w:p w14:paraId="4B16FA48" w14:textId="77777777" w:rsidR="00E373F7" w:rsidRDefault="00000000">
      <w:pPr>
        <w:pBdr>
          <w:bottom w:val="single" w:sz="4" w:space="0" w:color="999999"/>
        </w:pBdr>
        <w:spacing w:after="40"/>
      </w:pPr>
      <w:r>
        <w:rPr>
          <w:rFonts w:cs="Arial"/>
        </w:rPr>
        <w:t xml:space="preserve"> </w:t>
      </w:r>
    </w:p>
    <w:p w14:paraId="4B8C6716" w14:textId="77777777" w:rsidR="00E373F7" w:rsidRDefault="00000000">
      <w:pPr>
        <w:spacing w:after="100"/>
        <w:ind w:left="480"/>
      </w:pPr>
      <w:r>
        <w:rPr>
          <w:rFonts w:cs="Arial"/>
        </w:rPr>
        <w:t>(e) In a loan for consumption, the borrower must return exactly the same object that he received.  ____</w:t>
      </w:r>
    </w:p>
    <w:p w14:paraId="645B8E82" w14:textId="77777777" w:rsidR="00E373F7" w:rsidRDefault="00000000">
      <w:pPr>
        <w:pBdr>
          <w:bottom w:val="single" w:sz="4" w:space="0" w:color="999999"/>
        </w:pBdr>
        <w:spacing w:after="40"/>
      </w:pPr>
      <w:r>
        <w:rPr>
          <w:rFonts w:cs="Arial"/>
        </w:rPr>
        <w:t xml:space="preserve"> </w:t>
      </w:r>
    </w:p>
    <w:p w14:paraId="2776F110" w14:textId="77777777" w:rsidR="00E373F7" w:rsidRDefault="00000000">
      <w:pPr>
        <w:spacing w:before="120" w:after="60"/>
      </w:pPr>
      <w:r>
        <w:rPr>
          <w:rFonts w:cs="Arial"/>
          <w:b/>
          <w:bCs/>
        </w:rPr>
        <w:t xml:space="preserve">14. </w:t>
      </w:r>
      <w:r>
        <w:rPr>
          <w:rFonts w:cs="Arial"/>
        </w:rPr>
        <w:t>Short case. Khun Somchai, a secondhand car dealer, sells a used pickup truck to Nadia for a very cheap price. The truck has a large, clearly visible dent on the door, which Nadia saw before buying. Two weeks later, Nadia discovers that the brakes were already seriously damaged at the time of sale, but this could not be seen by a normal inspection. Somchai says he did not know about the brakes.</w:t>
      </w:r>
    </w:p>
    <w:p w14:paraId="190AB281" w14:textId="77777777" w:rsidR="00E373F7" w:rsidRDefault="00000000">
      <w:pPr>
        <w:spacing w:after="100"/>
        <w:ind w:left="480"/>
      </w:pPr>
      <w:r>
        <w:rPr>
          <w:rFonts w:cs="Arial"/>
        </w:rPr>
        <w:t>(a) Is Somchai liable for the visible dent on the door? Explain.  (3 marks)</w:t>
      </w:r>
    </w:p>
    <w:p w14:paraId="4A6EC179" w14:textId="77777777" w:rsidR="00E373F7" w:rsidRDefault="00000000">
      <w:pPr>
        <w:pBdr>
          <w:bottom w:val="single" w:sz="4" w:space="0" w:color="999999"/>
        </w:pBdr>
        <w:spacing w:after="40"/>
      </w:pPr>
      <w:r>
        <w:rPr>
          <w:rFonts w:cs="Arial"/>
        </w:rPr>
        <w:t xml:space="preserve"> </w:t>
      </w:r>
    </w:p>
    <w:p w14:paraId="16012B28" w14:textId="77777777" w:rsidR="00E373F7" w:rsidRDefault="00000000">
      <w:pPr>
        <w:pBdr>
          <w:bottom w:val="single" w:sz="4" w:space="0" w:color="999999"/>
        </w:pBdr>
        <w:spacing w:after="40"/>
      </w:pPr>
      <w:r>
        <w:rPr>
          <w:rFonts w:cs="Arial"/>
        </w:rPr>
        <w:t xml:space="preserve"> </w:t>
      </w:r>
    </w:p>
    <w:p w14:paraId="45E15C19" w14:textId="77777777" w:rsidR="00E373F7" w:rsidRDefault="00000000">
      <w:pPr>
        <w:pBdr>
          <w:bottom w:val="single" w:sz="4" w:space="0" w:color="999999"/>
        </w:pBdr>
        <w:spacing w:after="40"/>
      </w:pPr>
      <w:r>
        <w:rPr>
          <w:rFonts w:cs="Arial"/>
        </w:rPr>
        <w:t xml:space="preserve"> </w:t>
      </w:r>
    </w:p>
    <w:p w14:paraId="7196F841" w14:textId="77777777" w:rsidR="00E373F7" w:rsidRDefault="00000000">
      <w:pPr>
        <w:spacing w:after="100"/>
        <w:ind w:left="480"/>
      </w:pPr>
      <w:r>
        <w:rPr>
          <w:rFonts w:cs="Arial"/>
        </w:rPr>
        <w:t>(b) Is Somchai liable for the defective brakes, even if he did not know about them? Explain the rules on defects.  (4 marks)</w:t>
      </w:r>
    </w:p>
    <w:p w14:paraId="47BED943" w14:textId="77777777" w:rsidR="00E373F7" w:rsidRDefault="00000000">
      <w:pPr>
        <w:pBdr>
          <w:bottom w:val="single" w:sz="4" w:space="0" w:color="999999"/>
        </w:pBdr>
        <w:spacing w:after="40"/>
      </w:pPr>
      <w:r>
        <w:rPr>
          <w:rFonts w:cs="Arial"/>
        </w:rPr>
        <w:t xml:space="preserve"> </w:t>
      </w:r>
    </w:p>
    <w:p w14:paraId="7FA1BEB8" w14:textId="77777777" w:rsidR="00E373F7" w:rsidRDefault="00000000">
      <w:pPr>
        <w:pBdr>
          <w:bottom w:val="single" w:sz="4" w:space="0" w:color="999999"/>
        </w:pBdr>
        <w:spacing w:after="40"/>
      </w:pPr>
      <w:r>
        <w:rPr>
          <w:rFonts w:cs="Arial"/>
        </w:rPr>
        <w:t xml:space="preserve"> </w:t>
      </w:r>
    </w:p>
    <w:p w14:paraId="7B1EA1CF" w14:textId="77777777" w:rsidR="00E373F7" w:rsidRDefault="00000000">
      <w:pPr>
        <w:pBdr>
          <w:bottom w:val="single" w:sz="4" w:space="0" w:color="999999"/>
        </w:pBdr>
        <w:spacing w:after="40"/>
      </w:pPr>
      <w:r>
        <w:rPr>
          <w:rFonts w:cs="Arial"/>
        </w:rPr>
        <w:t xml:space="preserve"> </w:t>
      </w:r>
    </w:p>
    <w:p w14:paraId="613283E6" w14:textId="77777777" w:rsidR="00E373F7" w:rsidRDefault="00000000">
      <w:pPr>
        <w:spacing w:before="120" w:after="60"/>
      </w:pPr>
      <w:r>
        <w:rPr>
          <w:rFonts w:cs="Arial"/>
          <w:b/>
          <w:bCs/>
        </w:rPr>
        <w:t xml:space="preserve">15. </w:t>
      </w:r>
      <w:r>
        <w:rPr>
          <w:rFonts w:cs="Arial"/>
        </w:rPr>
        <w:t>Hire of services vs. hire of work. Lotus Media Co., Ltd. works with two people:</w:t>
      </w:r>
    </w:p>
    <w:p w14:paraId="69FAF893" w14:textId="77777777" w:rsidR="00E373F7" w:rsidRDefault="00000000">
      <w:pPr>
        <w:spacing w:after="100"/>
        <w:ind w:left="480"/>
      </w:pPr>
      <w:r>
        <w:rPr>
          <w:rFonts w:cs="Arial"/>
        </w:rPr>
        <w:t>•  Job 1: Mai is a graphic designer who comes to the office every day, uses the company’s computer, follows the creative director’s instructions, and receives a salary at the end of each month.</w:t>
      </w:r>
    </w:p>
    <w:p w14:paraId="5C1F206D" w14:textId="77777777" w:rsidR="00E373F7" w:rsidRDefault="00000000">
      <w:pPr>
        <w:spacing w:after="100"/>
        <w:ind w:left="480"/>
      </w:pPr>
      <w:r>
        <w:rPr>
          <w:rFonts w:cs="Arial"/>
        </w:rPr>
        <w:t>•  Job 2: Ton is a freelance photographer hired to deliver 100 edited photos of a product launch for a fixed fee of 30,000 baht. He uses his own camera and decides himself how and when to work.</w:t>
      </w:r>
    </w:p>
    <w:p w14:paraId="312BED8F" w14:textId="77777777" w:rsidR="00E373F7" w:rsidRDefault="00000000">
      <w:pPr>
        <w:spacing w:after="100"/>
        <w:ind w:left="480"/>
      </w:pPr>
      <w:r>
        <w:rPr>
          <w:rFonts w:cs="Arial"/>
        </w:rPr>
        <w:t>(a) Identify the type of contract for Mai and for Ton.  (2 marks)</w:t>
      </w:r>
    </w:p>
    <w:p w14:paraId="7D45595E" w14:textId="77777777" w:rsidR="00E373F7" w:rsidRDefault="00000000">
      <w:pPr>
        <w:pBdr>
          <w:bottom w:val="single" w:sz="4" w:space="0" w:color="999999"/>
        </w:pBdr>
        <w:spacing w:after="40"/>
      </w:pPr>
      <w:r>
        <w:rPr>
          <w:rFonts w:cs="Arial"/>
        </w:rPr>
        <w:t xml:space="preserve"> </w:t>
      </w:r>
    </w:p>
    <w:p w14:paraId="688263DB" w14:textId="77777777" w:rsidR="00E373F7" w:rsidRDefault="00000000">
      <w:pPr>
        <w:pBdr>
          <w:bottom w:val="single" w:sz="4" w:space="0" w:color="999999"/>
        </w:pBdr>
        <w:spacing w:after="40"/>
      </w:pPr>
      <w:r>
        <w:rPr>
          <w:rFonts w:cs="Arial"/>
        </w:rPr>
        <w:t xml:space="preserve"> </w:t>
      </w:r>
    </w:p>
    <w:p w14:paraId="6D3DBA5F" w14:textId="77777777" w:rsidR="00E373F7" w:rsidRDefault="00000000">
      <w:pPr>
        <w:spacing w:after="100"/>
        <w:ind w:left="480"/>
      </w:pPr>
      <w:r>
        <w:rPr>
          <w:rFonts w:cs="Arial"/>
        </w:rPr>
        <w:t>(b) Compare the two contracts on THESE two points: (1) how remuneration is paid, and (2) who provides the tools/equipment.  (4 marks)</w:t>
      </w:r>
    </w:p>
    <w:p w14:paraId="7423CB57" w14:textId="77777777" w:rsidR="00E373F7" w:rsidRDefault="00000000">
      <w:pPr>
        <w:pBdr>
          <w:bottom w:val="single" w:sz="4" w:space="0" w:color="999999"/>
        </w:pBdr>
        <w:spacing w:after="40"/>
      </w:pPr>
      <w:r>
        <w:rPr>
          <w:rFonts w:cs="Arial"/>
        </w:rPr>
        <w:t xml:space="preserve"> </w:t>
      </w:r>
    </w:p>
    <w:p w14:paraId="1C3CB9F9" w14:textId="77777777" w:rsidR="00E373F7" w:rsidRDefault="00000000">
      <w:pPr>
        <w:pBdr>
          <w:bottom w:val="single" w:sz="4" w:space="0" w:color="999999"/>
        </w:pBdr>
        <w:spacing w:after="40"/>
      </w:pPr>
      <w:r>
        <w:rPr>
          <w:rFonts w:cs="Arial"/>
        </w:rPr>
        <w:t xml:space="preserve"> </w:t>
      </w:r>
    </w:p>
    <w:p w14:paraId="60B7588D" w14:textId="77777777" w:rsidR="00E373F7" w:rsidRDefault="00000000">
      <w:pPr>
        <w:pBdr>
          <w:bottom w:val="single" w:sz="4" w:space="0" w:color="999999"/>
        </w:pBdr>
        <w:spacing w:after="40"/>
      </w:pPr>
      <w:r>
        <w:rPr>
          <w:rFonts w:cs="Arial"/>
        </w:rPr>
        <w:t xml:space="preserve"> </w:t>
      </w:r>
    </w:p>
    <w:p w14:paraId="74CD03EB" w14:textId="77777777" w:rsidR="00E373F7" w:rsidRDefault="00000000">
      <w:pPr>
        <w:pBdr>
          <w:bottom w:val="single" w:sz="4" w:space="0" w:color="999999"/>
        </w:pBdr>
        <w:spacing w:after="40"/>
      </w:pPr>
      <w:r>
        <w:rPr>
          <w:rFonts w:cs="Arial"/>
        </w:rPr>
        <w:t xml:space="preserve"> </w:t>
      </w:r>
    </w:p>
    <w:p w14:paraId="781C4162" w14:textId="77777777" w:rsidR="00E373F7" w:rsidRDefault="00000000">
      <w:pPr>
        <w:spacing w:after="100"/>
        <w:ind w:left="480"/>
      </w:pPr>
      <w:r>
        <w:rPr>
          <w:rFonts w:cs="Arial"/>
        </w:rPr>
        <w:lastRenderedPageBreak/>
        <w:t>(c) If Ton’s photos are badly out of focus and unusable, is he liable? Would your answer be the same for Mai if a design project fails even though she worked carefully? Explain.  (2 marks)</w:t>
      </w:r>
    </w:p>
    <w:p w14:paraId="6F0545E8" w14:textId="77777777" w:rsidR="00E373F7" w:rsidRDefault="00000000">
      <w:pPr>
        <w:pBdr>
          <w:bottom w:val="single" w:sz="4" w:space="0" w:color="999999"/>
        </w:pBdr>
        <w:spacing w:after="40"/>
      </w:pPr>
      <w:r>
        <w:rPr>
          <w:rFonts w:cs="Arial"/>
        </w:rPr>
        <w:t xml:space="preserve"> </w:t>
      </w:r>
    </w:p>
    <w:p w14:paraId="3857D87B" w14:textId="77777777" w:rsidR="00E373F7" w:rsidRDefault="00000000">
      <w:pPr>
        <w:pBdr>
          <w:bottom w:val="single" w:sz="4" w:space="0" w:color="999999"/>
        </w:pBdr>
        <w:spacing w:after="40"/>
      </w:pPr>
      <w:r>
        <w:rPr>
          <w:rFonts w:cs="Arial"/>
        </w:rPr>
        <w:t xml:space="preserve"> </w:t>
      </w:r>
    </w:p>
    <w:p w14:paraId="1D18C2A0" w14:textId="77777777" w:rsidR="00E373F7" w:rsidRDefault="00000000">
      <w:pPr>
        <w:pBdr>
          <w:bottom w:val="single" w:sz="4" w:space="0" w:color="999999"/>
        </w:pBdr>
        <w:spacing w:after="40"/>
      </w:pPr>
      <w:r>
        <w:rPr>
          <w:rFonts w:cs="Arial"/>
        </w:rPr>
        <w:t xml:space="preserve"> </w:t>
      </w:r>
    </w:p>
    <w:p w14:paraId="59EF22BB" w14:textId="77777777" w:rsidR="00E373F7" w:rsidRDefault="00000000">
      <w:pPr>
        <w:spacing w:before="240" w:after="120"/>
      </w:pPr>
      <w:r>
        <w:rPr>
          <w:rFonts w:cs="Arial"/>
          <w:b/>
          <w:bCs/>
          <w:sz w:val="24"/>
          <w:szCs w:val="24"/>
        </w:rPr>
        <w:t>Part 2.2 – Wrongful Acts / Tort (15 marks)</w:t>
      </w:r>
    </w:p>
    <w:p w14:paraId="46143906" w14:textId="77777777" w:rsidR="00E373F7" w:rsidRDefault="00000000">
      <w:pPr>
        <w:spacing w:before="120" w:after="60"/>
      </w:pPr>
      <w:r>
        <w:rPr>
          <w:rFonts w:cs="Arial"/>
          <w:b/>
          <w:bCs/>
        </w:rPr>
        <w:t xml:space="preserve">16. </w:t>
      </w:r>
      <w:r>
        <w:rPr>
          <w:rFonts w:cs="Arial"/>
        </w:rPr>
        <w:t>Define a wrongful act under Section 420 of the Civil and Commercial Code, and give TWO different examples of wrongful acts in a business context.  (5 marks)</w:t>
      </w:r>
    </w:p>
    <w:p w14:paraId="10DC73E6" w14:textId="77777777" w:rsidR="00E373F7" w:rsidRDefault="00000000">
      <w:pPr>
        <w:pBdr>
          <w:bottom w:val="single" w:sz="4" w:space="0" w:color="999999"/>
        </w:pBdr>
        <w:spacing w:after="40"/>
      </w:pPr>
      <w:r>
        <w:rPr>
          <w:rFonts w:cs="Arial"/>
        </w:rPr>
        <w:t xml:space="preserve"> </w:t>
      </w:r>
    </w:p>
    <w:p w14:paraId="7456F46D" w14:textId="77777777" w:rsidR="00E373F7" w:rsidRDefault="00000000">
      <w:pPr>
        <w:pBdr>
          <w:bottom w:val="single" w:sz="4" w:space="0" w:color="999999"/>
        </w:pBdr>
        <w:spacing w:after="40"/>
      </w:pPr>
      <w:r>
        <w:rPr>
          <w:rFonts w:cs="Arial"/>
        </w:rPr>
        <w:t xml:space="preserve"> </w:t>
      </w:r>
    </w:p>
    <w:p w14:paraId="46EBEA71" w14:textId="77777777" w:rsidR="00E373F7" w:rsidRDefault="00000000">
      <w:pPr>
        <w:pBdr>
          <w:bottom w:val="single" w:sz="4" w:space="0" w:color="999999"/>
        </w:pBdr>
        <w:spacing w:after="40"/>
      </w:pPr>
      <w:r>
        <w:rPr>
          <w:rFonts w:cs="Arial"/>
        </w:rPr>
        <w:t xml:space="preserve"> </w:t>
      </w:r>
    </w:p>
    <w:p w14:paraId="638DB9A8" w14:textId="77777777" w:rsidR="00E373F7" w:rsidRDefault="00000000">
      <w:pPr>
        <w:pBdr>
          <w:bottom w:val="single" w:sz="4" w:space="0" w:color="999999"/>
        </w:pBdr>
        <w:spacing w:after="40"/>
      </w:pPr>
      <w:r>
        <w:rPr>
          <w:rFonts w:cs="Arial"/>
        </w:rPr>
        <w:t xml:space="preserve"> </w:t>
      </w:r>
    </w:p>
    <w:p w14:paraId="4F183C3F" w14:textId="77777777" w:rsidR="00E373F7" w:rsidRDefault="00000000">
      <w:pPr>
        <w:pBdr>
          <w:bottom w:val="single" w:sz="4" w:space="0" w:color="999999"/>
        </w:pBdr>
        <w:spacing w:after="40"/>
      </w:pPr>
      <w:r>
        <w:rPr>
          <w:rFonts w:cs="Arial"/>
        </w:rPr>
        <w:t xml:space="preserve"> </w:t>
      </w:r>
    </w:p>
    <w:p w14:paraId="6FCC0B09" w14:textId="77777777" w:rsidR="00E373F7" w:rsidRDefault="00000000">
      <w:pPr>
        <w:spacing w:before="120" w:after="60"/>
      </w:pPr>
      <w:r>
        <w:rPr>
          <w:rFonts w:cs="Arial"/>
          <w:b/>
          <w:bCs/>
        </w:rPr>
        <w:t xml:space="preserve">17. </w:t>
      </w:r>
      <w:r>
        <w:rPr>
          <w:rFonts w:cs="Arial"/>
        </w:rPr>
        <w:t>Case problem. Best Numbers Ltd. is an accounting firm. One of its accountants, Ple, carelessly prepares a financial report for a client, Khun Wichai, using the wrong numbers. Trusting the report, Khun Wichai invests 1 million baht in a project and loses most of the money. Ple prepared the report during her normal work for the firm.</w:t>
      </w:r>
    </w:p>
    <w:p w14:paraId="01D0436C" w14:textId="77777777" w:rsidR="00E373F7" w:rsidRDefault="00000000">
      <w:pPr>
        <w:spacing w:after="100"/>
        <w:ind w:left="480"/>
      </w:pPr>
      <w:r>
        <w:rPr>
          <w:rFonts w:cs="Arial"/>
        </w:rPr>
        <w:t>(a) Did Ple commit a wrongful act? Apply the five elements of Section 420 to the facts.  (5 marks)</w:t>
      </w:r>
    </w:p>
    <w:p w14:paraId="2DB72FF9" w14:textId="77777777" w:rsidR="00E373F7" w:rsidRDefault="00000000">
      <w:pPr>
        <w:pBdr>
          <w:bottom w:val="single" w:sz="4" w:space="0" w:color="999999"/>
        </w:pBdr>
        <w:spacing w:after="40"/>
      </w:pPr>
      <w:r>
        <w:rPr>
          <w:rFonts w:cs="Arial"/>
        </w:rPr>
        <w:t xml:space="preserve"> </w:t>
      </w:r>
    </w:p>
    <w:p w14:paraId="67B81D9A" w14:textId="77777777" w:rsidR="00E373F7" w:rsidRDefault="00000000">
      <w:pPr>
        <w:pBdr>
          <w:bottom w:val="single" w:sz="4" w:space="0" w:color="999999"/>
        </w:pBdr>
        <w:spacing w:after="40"/>
      </w:pPr>
      <w:r>
        <w:rPr>
          <w:rFonts w:cs="Arial"/>
        </w:rPr>
        <w:t xml:space="preserve"> </w:t>
      </w:r>
    </w:p>
    <w:p w14:paraId="1D548BFE" w14:textId="77777777" w:rsidR="00E373F7" w:rsidRDefault="00000000">
      <w:pPr>
        <w:pBdr>
          <w:bottom w:val="single" w:sz="4" w:space="0" w:color="999999"/>
        </w:pBdr>
        <w:spacing w:after="40"/>
      </w:pPr>
      <w:r>
        <w:rPr>
          <w:rFonts w:cs="Arial"/>
        </w:rPr>
        <w:t xml:space="preserve"> </w:t>
      </w:r>
    </w:p>
    <w:p w14:paraId="4F8B4A17" w14:textId="77777777" w:rsidR="00E373F7" w:rsidRDefault="00000000">
      <w:pPr>
        <w:pBdr>
          <w:bottom w:val="single" w:sz="4" w:space="0" w:color="999999"/>
        </w:pBdr>
        <w:spacing w:after="40"/>
      </w:pPr>
      <w:r>
        <w:rPr>
          <w:rFonts w:cs="Arial"/>
        </w:rPr>
        <w:t xml:space="preserve"> </w:t>
      </w:r>
    </w:p>
    <w:p w14:paraId="2DA644C0" w14:textId="77777777" w:rsidR="00E373F7" w:rsidRDefault="00000000">
      <w:pPr>
        <w:pBdr>
          <w:bottom w:val="single" w:sz="4" w:space="0" w:color="999999"/>
        </w:pBdr>
        <w:spacing w:after="40"/>
      </w:pPr>
      <w:r>
        <w:rPr>
          <w:rFonts w:cs="Arial"/>
        </w:rPr>
        <w:t xml:space="preserve"> </w:t>
      </w:r>
    </w:p>
    <w:p w14:paraId="5EA83EE8" w14:textId="77777777" w:rsidR="00E373F7" w:rsidRDefault="00000000">
      <w:pPr>
        <w:spacing w:after="100"/>
        <w:ind w:left="480"/>
      </w:pPr>
      <w:r>
        <w:rPr>
          <w:rFonts w:cs="Arial"/>
        </w:rPr>
        <w:t>(b) Khun Wichai wants to sue the firm, Best Numbers Ltd., because Ple has no money. Can he? Explain the legal basis.  (5 marks)</w:t>
      </w:r>
    </w:p>
    <w:p w14:paraId="77823D38" w14:textId="77777777" w:rsidR="00E373F7" w:rsidRDefault="00000000">
      <w:pPr>
        <w:pBdr>
          <w:bottom w:val="single" w:sz="4" w:space="0" w:color="999999"/>
        </w:pBdr>
        <w:spacing w:after="40"/>
      </w:pPr>
      <w:r>
        <w:rPr>
          <w:rFonts w:cs="Arial"/>
        </w:rPr>
        <w:t xml:space="preserve"> </w:t>
      </w:r>
    </w:p>
    <w:p w14:paraId="5A737F9C" w14:textId="77777777" w:rsidR="00E373F7" w:rsidRDefault="00000000">
      <w:pPr>
        <w:pBdr>
          <w:bottom w:val="single" w:sz="4" w:space="0" w:color="999999"/>
        </w:pBdr>
        <w:spacing w:after="40"/>
      </w:pPr>
      <w:r>
        <w:rPr>
          <w:rFonts w:cs="Arial"/>
        </w:rPr>
        <w:t xml:space="preserve"> </w:t>
      </w:r>
    </w:p>
    <w:p w14:paraId="1BF35DAA" w14:textId="77777777" w:rsidR="00E373F7" w:rsidRDefault="00000000">
      <w:pPr>
        <w:pBdr>
          <w:bottom w:val="single" w:sz="4" w:space="0" w:color="999999"/>
        </w:pBdr>
        <w:spacing w:after="40"/>
      </w:pPr>
      <w:r>
        <w:rPr>
          <w:rFonts w:cs="Arial"/>
        </w:rPr>
        <w:t xml:space="preserve"> </w:t>
      </w:r>
    </w:p>
    <w:p w14:paraId="625CFC00" w14:textId="77777777" w:rsidR="00E373F7" w:rsidRDefault="00000000">
      <w:pPr>
        <w:pBdr>
          <w:bottom w:val="single" w:sz="4" w:space="0" w:color="999999"/>
        </w:pBdr>
        <w:spacing w:after="40"/>
      </w:pPr>
      <w:r>
        <w:rPr>
          <w:rFonts w:cs="Arial"/>
        </w:rPr>
        <w:t xml:space="preserve"> </w:t>
      </w:r>
    </w:p>
    <w:p w14:paraId="243C8383" w14:textId="77777777" w:rsidR="00E373F7" w:rsidRDefault="00000000">
      <w:pPr>
        <w:pBdr>
          <w:bottom w:val="single" w:sz="4" w:space="0" w:color="999999"/>
        </w:pBdr>
        <w:spacing w:after="40"/>
      </w:pPr>
      <w:r>
        <w:rPr>
          <w:rFonts w:cs="Arial"/>
        </w:rPr>
        <w:t xml:space="preserve"> </w:t>
      </w:r>
    </w:p>
    <w:p w14:paraId="408E0791" w14:textId="77777777" w:rsidR="00E373F7" w:rsidRDefault="00000000">
      <w:r>
        <w:br w:type="page"/>
      </w:r>
    </w:p>
    <w:p w14:paraId="23C50A63" w14:textId="77777777" w:rsidR="00E373F7" w:rsidRDefault="00000000">
      <w:pPr>
        <w:spacing w:before="300" w:after="160"/>
      </w:pPr>
      <w:r>
        <w:rPr>
          <w:rFonts w:cs="Arial"/>
          <w:b/>
          <w:bCs/>
          <w:sz w:val="26"/>
          <w:szCs w:val="26"/>
        </w:rPr>
        <w:lastRenderedPageBreak/>
        <w:t>PART 3 – INTELLECTUAL PROPERTY (30 marks)</w:t>
      </w:r>
    </w:p>
    <w:p w14:paraId="592C4118" w14:textId="77777777" w:rsidR="00E373F7" w:rsidRDefault="00000000">
      <w:pPr>
        <w:spacing w:before="240" w:after="120"/>
      </w:pPr>
      <w:r>
        <w:rPr>
          <w:rFonts w:cs="Arial"/>
          <w:b/>
          <w:bCs/>
          <w:sz w:val="24"/>
          <w:szCs w:val="24"/>
        </w:rPr>
        <w:t>Part 3.1 – Short Answer (14 marks)</w:t>
      </w:r>
    </w:p>
    <w:p w14:paraId="11CA1A5A" w14:textId="77777777" w:rsidR="00E373F7" w:rsidRDefault="00000000">
      <w:pPr>
        <w:spacing w:before="120" w:after="60"/>
      </w:pPr>
      <w:r>
        <w:rPr>
          <w:rFonts w:cs="Arial"/>
          <w:b/>
          <w:bCs/>
        </w:rPr>
        <w:t xml:space="preserve">18. </w:t>
      </w:r>
      <w:r>
        <w:rPr>
          <w:rFonts w:cs="Arial"/>
        </w:rPr>
        <w:t>Copyright gives the author two groups of rights: moral rights and economic rights. Explain what EACH group protects, and give one example of each.  (6 marks)</w:t>
      </w:r>
    </w:p>
    <w:p w14:paraId="1161A000" w14:textId="77777777" w:rsidR="00E373F7" w:rsidRDefault="00000000">
      <w:pPr>
        <w:pBdr>
          <w:bottom w:val="single" w:sz="4" w:space="0" w:color="999999"/>
        </w:pBdr>
        <w:spacing w:after="40"/>
      </w:pPr>
      <w:r>
        <w:rPr>
          <w:rFonts w:cs="Arial"/>
        </w:rPr>
        <w:t xml:space="preserve"> </w:t>
      </w:r>
    </w:p>
    <w:p w14:paraId="6943E768" w14:textId="77777777" w:rsidR="00E373F7" w:rsidRDefault="00000000">
      <w:pPr>
        <w:pBdr>
          <w:bottom w:val="single" w:sz="4" w:space="0" w:color="999999"/>
        </w:pBdr>
        <w:spacing w:after="40"/>
      </w:pPr>
      <w:r>
        <w:rPr>
          <w:rFonts w:cs="Arial"/>
        </w:rPr>
        <w:t xml:space="preserve"> </w:t>
      </w:r>
    </w:p>
    <w:p w14:paraId="6D115E97" w14:textId="77777777" w:rsidR="00E373F7" w:rsidRDefault="00000000">
      <w:pPr>
        <w:pBdr>
          <w:bottom w:val="single" w:sz="4" w:space="0" w:color="999999"/>
        </w:pBdr>
        <w:spacing w:after="40"/>
      </w:pPr>
      <w:r>
        <w:rPr>
          <w:rFonts w:cs="Arial"/>
        </w:rPr>
        <w:t xml:space="preserve"> </w:t>
      </w:r>
    </w:p>
    <w:p w14:paraId="4E66B094" w14:textId="77777777" w:rsidR="00E373F7" w:rsidRDefault="00000000">
      <w:pPr>
        <w:pBdr>
          <w:bottom w:val="single" w:sz="4" w:space="0" w:color="999999"/>
        </w:pBdr>
        <w:spacing w:after="40"/>
      </w:pPr>
      <w:r>
        <w:rPr>
          <w:rFonts w:cs="Arial"/>
        </w:rPr>
        <w:t xml:space="preserve"> </w:t>
      </w:r>
    </w:p>
    <w:p w14:paraId="549102FE" w14:textId="77777777" w:rsidR="00E373F7" w:rsidRDefault="00000000">
      <w:pPr>
        <w:pBdr>
          <w:bottom w:val="single" w:sz="4" w:space="0" w:color="999999"/>
        </w:pBdr>
        <w:spacing w:after="40"/>
      </w:pPr>
      <w:r>
        <w:rPr>
          <w:rFonts w:cs="Arial"/>
        </w:rPr>
        <w:t xml:space="preserve"> </w:t>
      </w:r>
    </w:p>
    <w:p w14:paraId="5A2CB352" w14:textId="77777777" w:rsidR="00E373F7" w:rsidRDefault="00000000">
      <w:pPr>
        <w:spacing w:before="120" w:after="60"/>
      </w:pPr>
      <w:r>
        <w:rPr>
          <w:rFonts w:cs="Arial"/>
          <w:b/>
          <w:bCs/>
        </w:rPr>
        <w:t xml:space="preserve">19. </w:t>
      </w:r>
      <w:r>
        <w:rPr>
          <w:rFonts w:cs="Arial"/>
        </w:rPr>
        <w:t>Give FOUR examples of subject matter that CANNOT be patented under Section 5 of the Patent Act.  (4 marks)</w:t>
      </w:r>
    </w:p>
    <w:p w14:paraId="7FE843F3" w14:textId="77777777" w:rsidR="00E373F7" w:rsidRDefault="00000000">
      <w:pPr>
        <w:pBdr>
          <w:bottom w:val="single" w:sz="4" w:space="0" w:color="999999"/>
        </w:pBdr>
        <w:spacing w:after="40"/>
      </w:pPr>
      <w:r>
        <w:rPr>
          <w:rFonts w:cs="Arial"/>
        </w:rPr>
        <w:t xml:space="preserve"> </w:t>
      </w:r>
    </w:p>
    <w:p w14:paraId="0C83C874" w14:textId="77777777" w:rsidR="00E373F7" w:rsidRDefault="00000000">
      <w:pPr>
        <w:pBdr>
          <w:bottom w:val="single" w:sz="4" w:space="0" w:color="999999"/>
        </w:pBdr>
        <w:spacing w:after="40"/>
      </w:pPr>
      <w:r>
        <w:rPr>
          <w:rFonts w:cs="Arial"/>
        </w:rPr>
        <w:t xml:space="preserve"> </w:t>
      </w:r>
    </w:p>
    <w:p w14:paraId="36ADB154" w14:textId="77777777" w:rsidR="00E373F7" w:rsidRDefault="00000000">
      <w:pPr>
        <w:pBdr>
          <w:bottom w:val="single" w:sz="4" w:space="0" w:color="999999"/>
        </w:pBdr>
        <w:spacing w:after="40"/>
      </w:pPr>
      <w:r>
        <w:rPr>
          <w:rFonts w:cs="Arial"/>
        </w:rPr>
        <w:t xml:space="preserve"> </w:t>
      </w:r>
    </w:p>
    <w:p w14:paraId="4078BD48" w14:textId="77777777" w:rsidR="00E373F7" w:rsidRDefault="00000000">
      <w:pPr>
        <w:spacing w:before="120" w:after="60"/>
      </w:pPr>
      <w:r>
        <w:rPr>
          <w:rFonts w:cs="Arial"/>
          <w:b/>
          <w:bCs/>
        </w:rPr>
        <w:t xml:space="preserve">20. </w:t>
      </w:r>
      <w:r>
        <w:rPr>
          <w:rFonts w:cs="Arial"/>
        </w:rPr>
        <w:t>What is a utility model (petty patent)? Explain how its requirements are different from an invention patent, and state its maximum term of protection.  (4 marks)</w:t>
      </w:r>
    </w:p>
    <w:p w14:paraId="73023DDB" w14:textId="77777777" w:rsidR="00E373F7" w:rsidRDefault="00000000">
      <w:pPr>
        <w:pBdr>
          <w:bottom w:val="single" w:sz="4" w:space="0" w:color="999999"/>
        </w:pBdr>
        <w:spacing w:after="40"/>
      </w:pPr>
      <w:r>
        <w:rPr>
          <w:rFonts w:cs="Arial"/>
        </w:rPr>
        <w:t xml:space="preserve"> </w:t>
      </w:r>
    </w:p>
    <w:p w14:paraId="380BFE6F" w14:textId="77777777" w:rsidR="00E373F7" w:rsidRDefault="00000000">
      <w:pPr>
        <w:pBdr>
          <w:bottom w:val="single" w:sz="4" w:space="0" w:color="999999"/>
        </w:pBdr>
        <w:spacing w:after="40"/>
      </w:pPr>
      <w:r>
        <w:rPr>
          <w:rFonts w:cs="Arial"/>
        </w:rPr>
        <w:t xml:space="preserve"> </w:t>
      </w:r>
    </w:p>
    <w:p w14:paraId="3F2CB62D" w14:textId="77777777" w:rsidR="00E373F7" w:rsidRDefault="00000000">
      <w:pPr>
        <w:pBdr>
          <w:bottom w:val="single" w:sz="4" w:space="0" w:color="999999"/>
        </w:pBdr>
        <w:spacing w:after="40"/>
      </w:pPr>
      <w:r>
        <w:rPr>
          <w:rFonts w:cs="Arial"/>
        </w:rPr>
        <w:t xml:space="preserve"> </w:t>
      </w:r>
    </w:p>
    <w:p w14:paraId="3155AB9F" w14:textId="77777777" w:rsidR="00E373F7" w:rsidRDefault="00000000">
      <w:pPr>
        <w:spacing w:before="240" w:after="120"/>
      </w:pPr>
      <w:r>
        <w:rPr>
          <w:rFonts w:cs="Arial"/>
          <w:b/>
          <w:bCs/>
          <w:sz w:val="24"/>
          <w:szCs w:val="24"/>
        </w:rPr>
        <w:t>Part 3.2 – Case Problems (16 marks)</w:t>
      </w:r>
    </w:p>
    <w:p w14:paraId="3EA5D358" w14:textId="77777777" w:rsidR="00E373F7" w:rsidRDefault="00000000">
      <w:pPr>
        <w:spacing w:before="120" w:after="60"/>
      </w:pPr>
      <w:r>
        <w:rPr>
          <w:rFonts w:cs="Arial"/>
          <w:b/>
          <w:bCs/>
        </w:rPr>
        <w:t xml:space="preserve">21. </w:t>
      </w:r>
      <w:r>
        <w:rPr>
          <w:rFonts w:cs="Arial"/>
        </w:rPr>
        <w:t>Trademark. “Blue Ocean” is a registered trademark for bottled drinking water in Thailand, well known for its blue wave logo. A new company starts selling bottled water under the name “Blu Ocian” with a nearly identical blue wave logo. Consumers start buying the new product believing it is the original brand.</w:t>
      </w:r>
    </w:p>
    <w:p w14:paraId="7AA9B5F9" w14:textId="77777777" w:rsidR="00E373F7" w:rsidRDefault="00000000">
      <w:pPr>
        <w:spacing w:after="100"/>
        <w:ind w:left="480"/>
      </w:pPr>
      <w:r>
        <w:rPr>
          <w:rFonts w:cs="Arial"/>
        </w:rPr>
        <w:t>(a) Explain the three conditions a trade symbol must meet to be validly registered, and state whether “Blu Ocian” could have been registered.  (4 marks)</w:t>
      </w:r>
    </w:p>
    <w:p w14:paraId="5BB71DF2" w14:textId="77777777" w:rsidR="00E373F7" w:rsidRDefault="00000000">
      <w:pPr>
        <w:pBdr>
          <w:bottom w:val="single" w:sz="4" w:space="0" w:color="999999"/>
        </w:pBdr>
        <w:spacing w:after="40"/>
      </w:pPr>
      <w:r>
        <w:rPr>
          <w:rFonts w:cs="Arial"/>
        </w:rPr>
        <w:t xml:space="preserve"> </w:t>
      </w:r>
    </w:p>
    <w:p w14:paraId="1B04BCEF" w14:textId="77777777" w:rsidR="00E373F7" w:rsidRDefault="00000000">
      <w:pPr>
        <w:pBdr>
          <w:bottom w:val="single" w:sz="4" w:space="0" w:color="999999"/>
        </w:pBdr>
        <w:spacing w:after="40"/>
      </w:pPr>
      <w:r>
        <w:rPr>
          <w:rFonts w:cs="Arial"/>
        </w:rPr>
        <w:t xml:space="preserve"> </w:t>
      </w:r>
    </w:p>
    <w:p w14:paraId="1FD0E582" w14:textId="77777777" w:rsidR="00E373F7" w:rsidRDefault="00000000">
      <w:pPr>
        <w:pBdr>
          <w:bottom w:val="single" w:sz="4" w:space="0" w:color="999999"/>
        </w:pBdr>
        <w:spacing w:after="40"/>
      </w:pPr>
      <w:r>
        <w:rPr>
          <w:rFonts w:cs="Arial"/>
        </w:rPr>
        <w:t xml:space="preserve"> </w:t>
      </w:r>
    </w:p>
    <w:p w14:paraId="2C01670C" w14:textId="77777777" w:rsidR="00E373F7" w:rsidRDefault="00000000">
      <w:pPr>
        <w:pBdr>
          <w:bottom w:val="single" w:sz="4" w:space="0" w:color="999999"/>
        </w:pBdr>
        <w:spacing w:after="40"/>
      </w:pPr>
      <w:r>
        <w:rPr>
          <w:rFonts w:cs="Arial"/>
        </w:rPr>
        <w:t xml:space="preserve"> </w:t>
      </w:r>
    </w:p>
    <w:p w14:paraId="4CDB0163" w14:textId="77777777" w:rsidR="00E373F7" w:rsidRDefault="00000000">
      <w:pPr>
        <w:spacing w:after="100"/>
        <w:ind w:left="480"/>
      </w:pPr>
      <w:r>
        <w:rPr>
          <w:rFonts w:cs="Arial"/>
        </w:rPr>
        <w:t>(b) Can Blue Ocean stop “Blu Ocian”? Explain what trademark infringement is and what the owner’s exclusive right includes.  (4 marks)</w:t>
      </w:r>
    </w:p>
    <w:p w14:paraId="08D11E7E" w14:textId="77777777" w:rsidR="00E373F7" w:rsidRDefault="00000000">
      <w:pPr>
        <w:pBdr>
          <w:bottom w:val="single" w:sz="4" w:space="0" w:color="999999"/>
        </w:pBdr>
        <w:spacing w:after="40"/>
      </w:pPr>
      <w:r>
        <w:rPr>
          <w:rFonts w:cs="Arial"/>
        </w:rPr>
        <w:t xml:space="preserve"> </w:t>
      </w:r>
    </w:p>
    <w:p w14:paraId="598B6DFC" w14:textId="77777777" w:rsidR="00E373F7" w:rsidRDefault="00000000">
      <w:pPr>
        <w:pBdr>
          <w:bottom w:val="single" w:sz="4" w:space="0" w:color="999999"/>
        </w:pBdr>
        <w:spacing w:after="40"/>
      </w:pPr>
      <w:r>
        <w:rPr>
          <w:rFonts w:cs="Arial"/>
        </w:rPr>
        <w:t xml:space="preserve"> </w:t>
      </w:r>
    </w:p>
    <w:p w14:paraId="55074ED0" w14:textId="77777777" w:rsidR="00E373F7" w:rsidRDefault="00000000">
      <w:pPr>
        <w:pBdr>
          <w:bottom w:val="single" w:sz="4" w:space="0" w:color="999999"/>
        </w:pBdr>
        <w:spacing w:after="40"/>
      </w:pPr>
      <w:r>
        <w:rPr>
          <w:rFonts w:cs="Arial"/>
        </w:rPr>
        <w:t xml:space="preserve"> </w:t>
      </w:r>
    </w:p>
    <w:p w14:paraId="14675B7B" w14:textId="77777777" w:rsidR="00E373F7" w:rsidRDefault="00000000">
      <w:pPr>
        <w:spacing w:before="120" w:after="60"/>
      </w:pPr>
      <w:r>
        <w:rPr>
          <w:rFonts w:cs="Arial"/>
          <w:b/>
          <w:bCs/>
        </w:rPr>
        <w:t xml:space="preserve">22. </w:t>
      </w:r>
      <w:r>
        <w:rPr>
          <w:rFonts w:cs="Arial"/>
        </w:rPr>
        <w:t>Trade secrets. Golden Spoon Co. produces a famous chili sauce. The recipe is stored on a protected computer, and only three managers can access it; all employees sign confidentiality agreements. Two events happen: (1) a competitor, TastyCo, buys a bottle of the sauce in a supermarket, analyzes it in a laboratory (reverse engineering), and successfully copies the recipe; (2) a Golden Spoon manager secretly sells a copy of the recipe file to another competitor, SpiceMax, for 500,000 baht.</w:t>
      </w:r>
    </w:p>
    <w:p w14:paraId="5C2D2FF6" w14:textId="77777777" w:rsidR="00E373F7" w:rsidRDefault="00000000">
      <w:pPr>
        <w:spacing w:after="100"/>
        <w:ind w:left="480"/>
      </w:pPr>
      <w:r>
        <w:rPr>
          <w:rFonts w:cs="Arial"/>
        </w:rPr>
        <w:t>(a) Did TastyCo infringe Golden Spoon’s trade secret? Explain.  (4 marks)</w:t>
      </w:r>
    </w:p>
    <w:p w14:paraId="4C95C5A3" w14:textId="77777777" w:rsidR="00E373F7" w:rsidRDefault="00000000">
      <w:pPr>
        <w:pBdr>
          <w:bottom w:val="single" w:sz="4" w:space="0" w:color="999999"/>
        </w:pBdr>
        <w:spacing w:after="40"/>
      </w:pPr>
      <w:r>
        <w:rPr>
          <w:rFonts w:cs="Arial"/>
        </w:rPr>
        <w:t xml:space="preserve"> </w:t>
      </w:r>
    </w:p>
    <w:p w14:paraId="28CBCCD1" w14:textId="77777777" w:rsidR="00E373F7" w:rsidRDefault="00000000">
      <w:pPr>
        <w:pBdr>
          <w:bottom w:val="single" w:sz="4" w:space="0" w:color="999999"/>
        </w:pBdr>
        <w:spacing w:after="40"/>
      </w:pPr>
      <w:r>
        <w:rPr>
          <w:rFonts w:cs="Arial"/>
        </w:rPr>
        <w:t xml:space="preserve"> </w:t>
      </w:r>
    </w:p>
    <w:p w14:paraId="2D7D3628" w14:textId="77777777" w:rsidR="00E373F7" w:rsidRDefault="00000000">
      <w:pPr>
        <w:pBdr>
          <w:bottom w:val="single" w:sz="4" w:space="0" w:color="999999"/>
        </w:pBdr>
        <w:spacing w:after="40"/>
      </w:pPr>
      <w:r>
        <w:rPr>
          <w:rFonts w:cs="Arial"/>
        </w:rPr>
        <w:t xml:space="preserve"> </w:t>
      </w:r>
    </w:p>
    <w:p w14:paraId="37937A44" w14:textId="77777777" w:rsidR="00E373F7" w:rsidRDefault="00000000">
      <w:pPr>
        <w:spacing w:after="100"/>
        <w:ind w:left="480"/>
      </w:pPr>
      <w:r>
        <w:rPr>
          <w:rFonts w:cs="Arial"/>
        </w:rPr>
        <w:t>(b) Did the manager and SpiceMax infringe the trade secret? Explain, referring to the meaning of infringement under the Trade Secrets Act.  (4 marks)</w:t>
      </w:r>
    </w:p>
    <w:p w14:paraId="2FC66576" w14:textId="77777777" w:rsidR="00E373F7" w:rsidRDefault="00000000">
      <w:pPr>
        <w:pBdr>
          <w:bottom w:val="single" w:sz="4" w:space="0" w:color="999999"/>
        </w:pBdr>
        <w:spacing w:after="40"/>
      </w:pPr>
      <w:r>
        <w:rPr>
          <w:rFonts w:cs="Arial"/>
        </w:rPr>
        <w:lastRenderedPageBreak/>
        <w:t xml:space="preserve"> </w:t>
      </w:r>
    </w:p>
    <w:p w14:paraId="692F22C7" w14:textId="77777777" w:rsidR="00E373F7" w:rsidRDefault="00000000">
      <w:pPr>
        <w:pBdr>
          <w:bottom w:val="single" w:sz="4" w:space="0" w:color="999999"/>
        </w:pBdr>
        <w:spacing w:after="40"/>
      </w:pPr>
      <w:r>
        <w:rPr>
          <w:rFonts w:cs="Arial"/>
        </w:rPr>
        <w:t xml:space="preserve"> </w:t>
      </w:r>
    </w:p>
    <w:p w14:paraId="50560E00" w14:textId="77777777" w:rsidR="00E373F7" w:rsidRDefault="00000000">
      <w:pPr>
        <w:pBdr>
          <w:bottom w:val="single" w:sz="4" w:space="0" w:color="999999"/>
        </w:pBdr>
        <w:spacing w:after="40"/>
      </w:pPr>
      <w:r>
        <w:rPr>
          <w:rFonts w:cs="Arial"/>
        </w:rPr>
        <w:t xml:space="preserve"> </w:t>
      </w:r>
    </w:p>
    <w:p w14:paraId="1063EA73" w14:textId="77777777" w:rsidR="00E373F7" w:rsidRDefault="00000000">
      <w:pPr>
        <w:pBdr>
          <w:bottom w:val="single" w:sz="4" w:space="0" w:color="999999"/>
        </w:pBdr>
        <w:spacing w:after="40"/>
      </w:pPr>
      <w:r>
        <w:rPr>
          <w:rFonts w:cs="Arial"/>
        </w:rPr>
        <w:t xml:space="preserve"> </w:t>
      </w:r>
    </w:p>
    <w:p w14:paraId="6425E616" w14:textId="77777777" w:rsidR="00E373F7" w:rsidRDefault="00000000">
      <w:pPr>
        <w:spacing w:before="300"/>
        <w:jc w:val="center"/>
      </w:pPr>
      <w:r>
        <w:rPr>
          <w:rFonts w:cs="Arial"/>
          <w:b/>
          <w:bCs/>
          <w:sz w:val="24"/>
          <w:szCs w:val="24"/>
        </w:rPr>
        <w:t>*** END OF EXAMINATION ***</w:t>
      </w:r>
    </w:p>
    <w:p w14:paraId="1CF8CF8F" w14:textId="77777777" w:rsidR="00E373F7" w:rsidRDefault="00000000">
      <w:r>
        <w:br w:type="page"/>
      </w:r>
    </w:p>
    <w:p w14:paraId="103F5434" w14:textId="77777777" w:rsidR="00E373F7" w:rsidRDefault="00000000">
      <w:pPr>
        <w:spacing w:before="300" w:after="160"/>
      </w:pPr>
      <w:r>
        <w:rPr>
          <w:rFonts w:cs="Arial"/>
          <w:b/>
          <w:bCs/>
          <w:sz w:val="26"/>
          <w:szCs w:val="26"/>
        </w:rPr>
        <w:lastRenderedPageBreak/>
        <w:t>ANSWER KEY – VERSION C (For Instructor Use Only)</w:t>
      </w:r>
    </w:p>
    <w:p w14:paraId="688E0BA8" w14:textId="77777777" w:rsidR="00E373F7" w:rsidRDefault="00000000">
      <w:pPr>
        <w:spacing w:before="240" w:after="120"/>
      </w:pPr>
      <w:r>
        <w:rPr>
          <w:rFonts w:cs="Arial"/>
          <w:b/>
          <w:bCs/>
          <w:sz w:val="24"/>
          <w:szCs w:val="24"/>
        </w:rPr>
        <w:t>Part 1.1 – Multiple Choice</w:t>
      </w:r>
    </w:p>
    <w:p w14:paraId="2C6211C9" w14:textId="77777777" w:rsidR="00E373F7" w:rsidRDefault="00000000">
      <w:pPr>
        <w:spacing w:after="80"/>
        <w:ind w:left="240"/>
      </w:pPr>
      <w:r>
        <w:rPr>
          <w:rFonts w:cs="Arial"/>
          <w:sz w:val="20"/>
          <w:szCs w:val="20"/>
        </w:rPr>
        <w:t>1. b   2. c   3. b   4. b   5. c   6. d   7. a   8. b   9. b   10. b</w:t>
      </w:r>
    </w:p>
    <w:p w14:paraId="4951191F" w14:textId="77777777" w:rsidR="00E373F7" w:rsidRDefault="00000000">
      <w:pPr>
        <w:spacing w:before="240" w:after="120"/>
      </w:pPr>
      <w:r>
        <w:rPr>
          <w:rFonts w:cs="Arial"/>
          <w:b/>
          <w:bCs/>
          <w:sz w:val="24"/>
          <w:szCs w:val="24"/>
        </w:rPr>
        <w:t>Part 1.2 – Case Problems</w:t>
      </w:r>
    </w:p>
    <w:p w14:paraId="473D9094" w14:textId="77777777" w:rsidR="00E373F7" w:rsidRDefault="00000000">
      <w:pPr>
        <w:spacing w:after="80"/>
        <w:ind w:left="240"/>
      </w:pPr>
      <w:r>
        <w:rPr>
          <w:rFonts w:cs="Arial"/>
          <w:b/>
          <w:bCs/>
          <w:sz w:val="20"/>
          <w:szCs w:val="20"/>
        </w:rPr>
        <w:t xml:space="preserve">11(a) </w:t>
      </w:r>
      <w:r>
        <w:rPr>
          <w:rFonts w:cs="Arial"/>
          <w:sz w:val="20"/>
          <w:szCs w:val="20"/>
        </w:rPr>
        <w:t>No. After registration, a partner cannot carry on any business of the same nature as, and competing with, the partnership without the consent of the other partners (Section 1066 para 1 CCC). Bee did not obtain consent, so he violated the rule.</w:t>
      </w:r>
    </w:p>
    <w:p w14:paraId="1FE06133" w14:textId="77777777" w:rsidR="00E373F7" w:rsidRDefault="00000000">
      <w:pPr>
        <w:spacing w:after="80"/>
        <w:ind w:left="240"/>
      </w:pPr>
      <w:r>
        <w:rPr>
          <w:rFonts w:cs="Arial"/>
          <w:b/>
          <w:bCs/>
          <w:sz w:val="20"/>
          <w:szCs w:val="20"/>
        </w:rPr>
        <w:t xml:space="preserve">11(b) </w:t>
      </w:r>
      <w:r>
        <w:rPr>
          <w:rFonts w:cs="Arial"/>
          <w:sz w:val="20"/>
          <w:szCs w:val="20"/>
        </w:rPr>
        <w:t>The registered partnership may claim from Bee ALL the profits he made from the competing shop (200,000 baht) OR compensation for the injury the partnership suffered (Section 1067 para 1 CCC).</w:t>
      </w:r>
    </w:p>
    <w:p w14:paraId="7DFD966C" w14:textId="77777777" w:rsidR="00E373F7" w:rsidRDefault="00000000">
      <w:pPr>
        <w:spacing w:after="80"/>
        <w:ind w:left="240"/>
      </w:pPr>
      <w:r>
        <w:rPr>
          <w:rFonts w:cs="Arial"/>
          <w:b/>
          <w:bCs/>
          <w:sz w:val="20"/>
          <w:szCs w:val="20"/>
        </w:rPr>
        <w:t xml:space="preserve">12(a) </w:t>
      </w:r>
      <w:r>
        <w:rPr>
          <w:rFonts w:cs="Arial"/>
          <w:sz w:val="20"/>
          <w:szCs w:val="20"/>
        </w:rPr>
        <w:t>Under Section 1172 para 2 CCC, when the company has lost half the amount of its capital, the directors have the OBLIGATION to convene an extraordinary general meeting of shareholders in order to inform them of the loss.</w:t>
      </w:r>
    </w:p>
    <w:p w14:paraId="0480B695" w14:textId="77777777" w:rsidR="00E373F7" w:rsidRDefault="00000000">
      <w:pPr>
        <w:spacing w:after="80"/>
        <w:ind w:left="240"/>
      </w:pPr>
      <w:r>
        <w:rPr>
          <w:rFonts w:cs="Arial"/>
          <w:b/>
          <w:bCs/>
          <w:sz w:val="20"/>
          <w:szCs w:val="20"/>
        </w:rPr>
        <w:t xml:space="preserve">12(b) </w:t>
      </w:r>
      <w:r>
        <w:rPr>
          <w:rFonts w:cs="Arial"/>
          <w:sz w:val="20"/>
          <w:szCs w:val="20"/>
        </w:rPr>
        <w:t>No. Dividends may be paid only out of profits; if the company suffers losses, no dividend may be paid until the losses have been recovered (Section 1201 CCC). Also, at least 5% of annual profits must go to the reserve fund until it reaches 10% of capital (Section 1202) before any dividend. So paying a dividend this year would be illegal.</w:t>
      </w:r>
    </w:p>
    <w:p w14:paraId="58E923A8" w14:textId="77777777" w:rsidR="00E373F7" w:rsidRDefault="00000000">
      <w:pPr>
        <w:spacing w:before="240" w:after="120"/>
      </w:pPr>
      <w:r>
        <w:rPr>
          <w:rFonts w:cs="Arial"/>
          <w:b/>
          <w:bCs/>
          <w:sz w:val="24"/>
          <w:szCs w:val="24"/>
        </w:rPr>
        <w:t>Part 2.1 – Contracts</w:t>
      </w:r>
    </w:p>
    <w:p w14:paraId="0309C059" w14:textId="77777777" w:rsidR="00E373F7" w:rsidRDefault="00000000">
      <w:pPr>
        <w:spacing w:after="80"/>
        <w:ind w:left="240"/>
      </w:pPr>
      <w:r>
        <w:rPr>
          <w:rFonts w:cs="Arial"/>
          <w:b/>
          <w:bCs/>
          <w:sz w:val="20"/>
          <w:szCs w:val="20"/>
        </w:rPr>
        <w:t xml:space="preserve">13(a) </w:t>
      </w:r>
      <w:r>
        <w:rPr>
          <w:rFonts w:cs="Arial"/>
          <w:sz w:val="20"/>
          <w:szCs w:val="20"/>
        </w:rPr>
        <w:t>F. Sale of MOVABLE property needs no special form (only an evidence rule applies at 20,000 baht or more). Writing plus registration is required only for immovable property and similar assets (Section 456).</w:t>
      </w:r>
    </w:p>
    <w:p w14:paraId="2824C16B" w14:textId="77777777" w:rsidR="00E373F7" w:rsidRDefault="00000000">
      <w:pPr>
        <w:spacing w:after="80"/>
        <w:ind w:left="240"/>
      </w:pPr>
      <w:r>
        <w:rPr>
          <w:rFonts w:cs="Arial"/>
          <w:b/>
          <w:bCs/>
          <w:sz w:val="20"/>
          <w:szCs w:val="20"/>
        </w:rPr>
        <w:t xml:space="preserve">13(b) </w:t>
      </w:r>
      <w:r>
        <w:rPr>
          <w:rFonts w:cs="Arial"/>
          <w:sz w:val="20"/>
          <w:szCs w:val="20"/>
        </w:rPr>
        <w:t>T. (Section 489 CCC; exception: when the seller gives proper security.)</w:t>
      </w:r>
    </w:p>
    <w:p w14:paraId="251CEA5C" w14:textId="77777777" w:rsidR="00E373F7" w:rsidRDefault="00000000">
      <w:pPr>
        <w:spacing w:after="80"/>
        <w:ind w:left="240"/>
      </w:pPr>
      <w:r>
        <w:rPr>
          <w:rFonts w:cs="Arial"/>
          <w:b/>
          <w:bCs/>
          <w:sz w:val="20"/>
          <w:szCs w:val="20"/>
        </w:rPr>
        <w:t xml:space="preserve">13(c) </w:t>
      </w:r>
      <w:r>
        <w:rPr>
          <w:rFonts w:cs="Arial"/>
          <w:sz w:val="20"/>
          <w:szCs w:val="20"/>
        </w:rPr>
        <w:t>F. Rent may be money, payment in kind (e.g., rice), or performance of services; it may be fixed or proportionate.</w:t>
      </w:r>
    </w:p>
    <w:p w14:paraId="615796A6" w14:textId="77777777" w:rsidR="00E373F7" w:rsidRDefault="00000000">
      <w:pPr>
        <w:spacing w:after="80"/>
        <w:ind w:left="240"/>
      </w:pPr>
      <w:r>
        <w:rPr>
          <w:rFonts w:cs="Arial"/>
          <w:b/>
          <w:bCs/>
          <w:sz w:val="20"/>
          <w:szCs w:val="20"/>
        </w:rPr>
        <w:t xml:space="preserve">13(d) </w:t>
      </w:r>
      <w:r>
        <w:rPr>
          <w:rFonts w:cs="Arial"/>
          <w:sz w:val="20"/>
          <w:szCs w:val="20"/>
        </w:rPr>
        <w:t>T. The lessee’s death ends the lease; it passes to heirs only if the contract allows it. (Note: the death of the LESSOR does not end the lease.)</w:t>
      </w:r>
    </w:p>
    <w:p w14:paraId="783B463A" w14:textId="77777777" w:rsidR="00E373F7" w:rsidRDefault="00000000">
      <w:pPr>
        <w:spacing w:after="80"/>
        <w:ind w:left="240"/>
      </w:pPr>
      <w:r>
        <w:rPr>
          <w:rFonts w:cs="Arial"/>
          <w:b/>
          <w:bCs/>
          <w:sz w:val="20"/>
          <w:szCs w:val="20"/>
        </w:rPr>
        <w:t xml:space="preserve">13(e) </w:t>
      </w:r>
      <w:r>
        <w:rPr>
          <w:rFonts w:cs="Arial"/>
          <w:sz w:val="20"/>
          <w:szCs w:val="20"/>
        </w:rPr>
        <w:t>F. In a loan for CONSUMPTION the borrower consumes the property and returns property of the same kind, quality, and quantity (Section 650). Returning the exact same object is a loan for USE.</w:t>
      </w:r>
    </w:p>
    <w:p w14:paraId="15021CCE" w14:textId="77777777" w:rsidR="00E373F7" w:rsidRDefault="00000000">
      <w:pPr>
        <w:spacing w:after="80"/>
        <w:ind w:left="240"/>
      </w:pPr>
      <w:r>
        <w:rPr>
          <w:rFonts w:cs="Arial"/>
          <w:b/>
          <w:bCs/>
          <w:sz w:val="20"/>
          <w:szCs w:val="20"/>
        </w:rPr>
        <w:t xml:space="preserve">14(a) </w:t>
      </w:r>
      <w:r>
        <w:rPr>
          <w:rFonts w:cs="Arial"/>
          <w:sz w:val="20"/>
          <w:szCs w:val="20"/>
        </w:rPr>
        <w:t>No. The seller is not liable for defects that were APPARENT at the time of delivery and that the buyer could have seen by an ordinary inspection (Section 473). Nadia saw the dent and the cheap price reflected it.</w:t>
      </w:r>
    </w:p>
    <w:p w14:paraId="0D17B65F" w14:textId="77777777" w:rsidR="00E373F7" w:rsidRDefault="00000000">
      <w:pPr>
        <w:spacing w:after="80"/>
        <w:ind w:left="240"/>
      </w:pPr>
      <w:r>
        <w:rPr>
          <w:rFonts w:cs="Arial"/>
          <w:b/>
          <w:bCs/>
          <w:sz w:val="20"/>
          <w:szCs w:val="20"/>
        </w:rPr>
        <w:t xml:space="preserve">14(b) </w:t>
      </w:r>
      <w:r>
        <w:rPr>
          <w:rFonts w:cs="Arial"/>
          <w:sz w:val="20"/>
          <w:szCs w:val="20"/>
        </w:rPr>
        <w:t>Yes. The brakes are a LATENT (hidden) defect that impairs the value and fitness of the truck. The seller is liable for latent defects whether he knew or did not know of them (Section 472). So Somchai is liable even in good faith.</w:t>
      </w:r>
    </w:p>
    <w:p w14:paraId="61BC2271" w14:textId="77777777" w:rsidR="00E373F7" w:rsidRDefault="00000000">
      <w:pPr>
        <w:spacing w:after="80"/>
        <w:ind w:left="240"/>
      </w:pPr>
      <w:r>
        <w:rPr>
          <w:rFonts w:cs="Arial"/>
          <w:b/>
          <w:bCs/>
          <w:sz w:val="20"/>
          <w:szCs w:val="20"/>
        </w:rPr>
        <w:t xml:space="preserve">15(a) </w:t>
      </w:r>
      <w:r>
        <w:rPr>
          <w:rFonts w:cs="Arial"/>
          <w:sz w:val="20"/>
          <w:szCs w:val="20"/>
        </w:rPr>
        <w:t>Mai = hire of services (employment, Section 575). Ton = hire of work (independent contractor, Section 587).</w:t>
      </w:r>
    </w:p>
    <w:p w14:paraId="09823148" w14:textId="77777777" w:rsidR="00E373F7" w:rsidRDefault="00000000">
      <w:pPr>
        <w:spacing w:after="80"/>
        <w:ind w:left="240"/>
      </w:pPr>
      <w:r>
        <w:rPr>
          <w:rFonts w:cs="Arial"/>
          <w:b/>
          <w:bCs/>
          <w:sz w:val="20"/>
          <w:szCs w:val="20"/>
        </w:rPr>
        <w:t xml:space="preserve">15(b) </w:t>
      </w:r>
      <w:r>
        <w:rPr>
          <w:rFonts w:cs="Arial"/>
          <w:sz w:val="20"/>
          <w:szCs w:val="20"/>
        </w:rPr>
        <w:t>Remuneration: Mai receives a periodic salary (monthly) for her time/labor; Ton receives a fixed fee, normally paid on completion of the result. Tools: the employer provides Mai’s equipment (office computer); Ton, as contractor, provides his own tools (camera).</w:t>
      </w:r>
    </w:p>
    <w:p w14:paraId="62A93DAB" w14:textId="77777777" w:rsidR="00E373F7" w:rsidRDefault="00000000">
      <w:pPr>
        <w:spacing w:after="80"/>
        <w:ind w:left="240"/>
      </w:pPr>
      <w:r>
        <w:rPr>
          <w:rFonts w:cs="Arial"/>
          <w:b/>
          <w:bCs/>
          <w:sz w:val="20"/>
          <w:szCs w:val="20"/>
        </w:rPr>
        <w:t xml:space="preserve">15(c) </w:t>
      </w:r>
      <w:r>
        <w:rPr>
          <w:rFonts w:cs="Arial"/>
          <w:sz w:val="20"/>
          <w:szCs w:val="20"/>
        </w:rPr>
        <w:t>Ton is liable: a contractor must deliver the agreed RESULT, so unusable photos are a defective work and he bears the risk. Mai is not liable if the project fails despite her reasonable skill and care: an employee owes labor and diligence, not a guaranteed result.</w:t>
      </w:r>
    </w:p>
    <w:p w14:paraId="11AFB0E6" w14:textId="77777777" w:rsidR="00E373F7" w:rsidRDefault="00000000">
      <w:pPr>
        <w:spacing w:before="240" w:after="120"/>
      </w:pPr>
      <w:r>
        <w:rPr>
          <w:rFonts w:cs="Arial"/>
          <w:b/>
          <w:bCs/>
          <w:sz w:val="24"/>
          <w:szCs w:val="24"/>
        </w:rPr>
        <w:t>Part 2.2 – Tort</w:t>
      </w:r>
    </w:p>
    <w:p w14:paraId="1C2230FD" w14:textId="77777777" w:rsidR="00E373F7" w:rsidRDefault="00000000">
      <w:pPr>
        <w:spacing w:after="80"/>
        <w:ind w:left="240"/>
      </w:pPr>
      <w:r>
        <w:rPr>
          <w:rFonts w:cs="Arial"/>
          <w:b/>
          <w:bCs/>
          <w:sz w:val="20"/>
          <w:szCs w:val="20"/>
        </w:rPr>
        <w:t xml:space="preserve">16. </w:t>
      </w:r>
      <w:r>
        <w:rPr>
          <w:rFonts w:cs="Arial"/>
          <w:sz w:val="20"/>
          <w:szCs w:val="20"/>
        </w:rPr>
        <w:t>Section 420: a person who, willfully or negligently, unlawfully injures the life, body, health, liberty, property, or any right of another person commits a wrongful act and must pay compensation. Examples (any two): a delivery driver negligently causing an accident; a factory polluting a neighbor’s land; a defective product injuring a consumer; an accountant’s negligent advice causing financial loss.</w:t>
      </w:r>
    </w:p>
    <w:p w14:paraId="66BE0DAF" w14:textId="77777777" w:rsidR="00E373F7" w:rsidRDefault="00000000">
      <w:pPr>
        <w:spacing w:after="80"/>
        <w:ind w:left="240"/>
      </w:pPr>
      <w:r>
        <w:rPr>
          <w:rFonts w:cs="Arial"/>
          <w:b/>
          <w:bCs/>
          <w:sz w:val="20"/>
          <w:szCs w:val="20"/>
        </w:rPr>
        <w:t xml:space="preserve">17(a) </w:t>
      </w:r>
      <w:r>
        <w:rPr>
          <w:rFonts w:cs="Arial"/>
          <w:sz w:val="20"/>
          <w:szCs w:val="20"/>
        </w:rPr>
        <w:t>Act: preparing and delivering the report; Fault: negligence (careless use of wrong numbers); Unlawfulness: violation of the client’s rights/patrimony; Damage: loss of most of 1 million baht; Causation: Wichai relied on the faulty report to invest. All five elements are met – professional negligence is a wrongful act.</w:t>
      </w:r>
    </w:p>
    <w:p w14:paraId="241FE01F" w14:textId="77777777" w:rsidR="00E373F7" w:rsidRDefault="00000000">
      <w:pPr>
        <w:spacing w:after="80"/>
        <w:ind w:left="240"/>
      </w:pPr>
      <w:r>
        <w:rPr>
          <w:rFonts w:cs="Arial"/>
          <w:b/>
          <w:bCs/>
          <w:sz w:val="20"/>
          <w:szCs w:val="20"/>
        </w:rPr>
        <w:lastRenderedPageBreak/>
        <w:t xml:space="preserve">17(b) </w:t>
      </w:r>
      <w:r>
        <w:rPr>
          <w:rFonts w:cs="Arial"/>
          <w:sz w:val="20"/>
          <w:szCs w:val="20"/>
        </w:rPr>
        <w:t>Yes. Under Section 425 CCC the employer is jointly liable for wrongful acts committed by an employee in the course of employment. Ple prepared the report as part of her normal work for the firm, so Khun Wichai may sue Best Numbers Ltd., Ple, or both; the firm has deeper pockets.</w:t>
      </w:r>
    </w:p>
    <w:p w14:paraId="75E5CE2A" w14:textId="77777777" w:rsidR="00E373F7" w:rsidRDefault="00000000">
      <w:pPr>
        <w:spacing w:before="240" w:after="120"/>
      </w:pPr>
      <w:r>
        <w:rPr>
          <w:rFonts w:cs="Arial"/>
          <w:b/>
          <w:bCs/>
          <w:sz w:val="24"/>
          <w:szCs w:val="24"/>
        </w:rPr>
        <w:t>Part 3.1 – Short Answer</w:t>
      </w:r>
    </w:p>
    <w:p w14:paraId="0C231759" w14:textId="77777777" w:rsidR="00E373F7" w:rsidRDefault="00000000">
      <w:pPr>
        <w:spacing w:after="80"/>
        <w:ind w:left="240"/>
      </w:pPr>
      <w:r>
        <w:rPr>
          <w:rFonts w:cs="Arial"/>
          <w:b/>
          <w:bCs/>
          <w:sz w:val="20"/>
          <w:szCs w:val="20"/>
        </w:rPr>
        <w:t xml:space="preserve">18. </w:t>
      </w:r>
      <w:r>
        <w:rPr>
          <w:rFonts w:cs="Arial"/>
          <w:sz w:val="20"/>
          <w:szCs w:val="20"/>
        </w:rPr>
        <w:t>Moral rights protect the personal link between author and work: the right of paternity (to be identified as author) and the right of integrity (to object to distortion or modification harming honor or reputation) – Section 18. Economic rights allow the author to profit: exclusive rights of reproduction, adaptation, communication to the public, and licensing – e.g., only the author may authorize photocopying or translation of the work.</w:t>
      </w:r>
    </w:p>
    <w:p w14:paraId="39436F00" w14:textId="77777777" w:rsidR="00E373F7" w:rsidRDefault="00000000">
      <w:pPr>
        <w:spacing w:after="80"/>
        <w:ind w:left="240"/>
      </w:pPr>
      <w:r>
        <w:rPr>
          <w:rFonts w:cs="Arial"/>
          <w:b/>
          <w:bCs/>
          <w:sz w:val="20"/>
          <w:szCs w:val="20"/>
        </w:rPr>
        <w:t xml:space="preserve">19. </w:t>
      </w:r>
      <w:r>
        <w:rPr>
          <w:rFonts w:cs="Arial"/>
          <w:sz w:val="20"/>
          <w:szCs w:val="20"/>
        </w:rPr>
        <w:t>Any four (Section 5/9 examples in the material): plants, animals and microorganisms, or extracts from them; scientific and mathematical theories; computer programs; methods of diagnosis, treatment, or cure of human/animal diseases; inventions contrary to public order, morality, health, or welfare.</w:t>
      </w:r>
    </w:p>
    <w:p w14:paraId="6B061948" w14:textId="77777777" w:rsidR="00E373F7" w:rsidRDefault="00000000">
      <w:pPr>
        <w:spacing w:after="80"/>
        <w:ind w:left="240"/>
      </w:pPr>
      <w:r>
        <w:rPr>
          <w:rFonts w:cs="Arial"/>
          <w:b/>
          <w:bCs/>
          <w:sz w:val="20"/>
          <w:szCs w:val="20"/>
        </w:rPr>
        <w:t xml:space="preserve">20. </w:t>
      </w:r>
      <w:r>
        <w:rPr>
          <w:rFonts w:cs="Arial"/>
          <w:sz w:val="20"/>
          <w:szCs w:val="20"/>
        </w:rPr>
        <w:t>A utility model (petty patent) protects small inventions with a lower level of inventiveness (e.g., minor mechanical devices). Requirements: only NOVELTY and INDUSTRIAL APPLICABILITY – the inventive step is not required, unlike an invention patent. Term: 6 years from filing, renewable twice for 2 years each – maximum 10 years.</w:t>
      </w:r>
    </w:p>
    <w:p w14:paraId="6404C788" w14:textId="77777777" w:rsidR="00E373F7" w:rsidRDefault="00000000">
      <w:pPr>
        <w:spacing w:before="240" w:after="120"/>
      </w:pPr>
      <w:r>
        <w:rPr>
          <w:rFonts w:cs="Arial"/>
          <w:b/>
          <w:bCs/>
          <w:sz w:val="24"/>
          <w:szCs w:val="24"/>
        </w:rPr>
        <w:t>Part 3.2 – Case Problems</w:t>
      </w:r>
    </w:p>
    <w:p w14:paraId="2667874C" w14:textId="77777777" w:rsidR="00E373F7" w:rsidRDefault="00000000">
      <w:pPr>
        <w:spacing w:after="80"/>
        <w:ind w:left="240"/>
      </w:pPr>
      <w:r>
        <w:rPr>
          <w:rFonts w:cs="Arial"/>
          <w:b/>
          <w:bCs/>
          <w:sz w:val="20"/>
          <w:szCs w:val="20"/>
        </w:rPr>
        <w:t xml:space="preserve">21(a) </w:t>
      </w:r>
      <w:r>
        <w:rPr>
          <w:rFonts w:cs="Arial"/>
          <w:sz w:val="20"/>
          <w:szCs w:val="20"/>
        </w:rPr>
        <w:t>To be registered a mark must be: (1) DISTINCTIVE – able to distinguish the goods; (2) NOT PROHIBITED by law (e.g., no royal or national symbols, nothing contrary to public order or morality); (3) AVAILABLE – not identical or confusingly similar to a mark already registered by another person. “Blu Ocian” fails condition (3): it is confusingly similar to the registered “Blue Ocean” mark, so it could not be validly registered.</w:t>
      </w:r>
    </w:p>
    <w:p w14:paraId="6CBE2EBF" w14:textId="77777777" w:rsidR="00E373F7" w:rsidRDefault="00000000">
      <w:pPr>
        <w:spacing w:after="80"/>
        <w:ind w:left="240"/>
      </w:pPr>
      <w:r>
        <w:rPr>
          <w:rFonts w:cs="Arial"/>
          <w:b/>
          <w:bCs/>
          <w:sz w:val="20"/>
          <w:szCs w:val="20"/>
        </w:rPr>
        <w:t xml:space="preserve">21(b) </w:t>
      </w:r>
      <w:r>
        <w:rPr>
          <w:rFonts w:cs="Arial"/>
          <w:sz w:val="20"/>
          <w:szCs w:val="20"/>
        </w:rPr>
        <w:t>Yes. The registered owner has the EXCLUSIVE right to use the mark for the registered goods (Section 44), including the rights to license, assign, and transfer it. Using an identical or substantially indistinguishable mark that is likely to confuse or deceive consumers is trademark infringement, so Blue Ocean can sue to stop “Blu Ocian” and claim remedies.</w:t>
      </w:r>
    </w:p>
    <w:p w14:paraId="571441CF" w14:textId="77777777" w:rsidR="00E373F7" w:rsidRDefault="00000000">
      <w:pPr>
        <w:spacing w:after="80"/>
        <w:ind w:left="240"/>
      </w:pPr>
      <w:r>
        <w:rPr>
          <w:rFonts w:cs="Arial"/>
          <w:b/>
          <w:bCs/>
          <w:sz w:val="20"/>
          <w:szCs w:val="20"/>
        </w:rPr>
        <w:t xml:space="preserve">22(a) </w:t>
      </w:r>
      <w:r>
        <w:rPr>
          <w:rFonts w:cs="Arial"/>
          <w:sz w:val="20"/>
          <w:szCs w:val="20"/>
        </w:rPr>
        <w:t>No. Reverse engineering of a lawfully purchased product is one of the ways a trade secret can be lost WITHOUT infringement (like independent discovery). TastyCo did not act contrary to honest trade practices, so there is no violation – the protection is simply lost toward what TastyCo discovered.</w:t>
      </w:r>
    </w:p>
    <w:p w14:paraId="3F2D75BF" w14:textId="77777777" w:rsidR="00E373F7" w:rsidRDefault="00000000">
      <w:pPr>
        <w:spacing w:after="80"/>
        <w:ind w:left="240"/>
      </w:pPr>
      <w:r>
        <w:rPr>
          <w:rFonts w:cs="Arial"/>
          <w:b/>
          <w:bCs/>
          <w:sz w:val="20"/>
          <w:szCs w:val="20"/>
        </w:rPr>
        <w:t xml:space="preserve">22(b) </w:t>
      </w:r>
      <w:r>
        <w:rPr>
          <w:rFonts w:cs="Arial"/>
          <w:sz w:val="20"/>
          <w:szCs w:val="20"/>
        </w:rPr>
        <w:t>Yes. Infringement is the disclosure, deprivation, or use of a trade secret without the owner’s consent in a manner contrary to honest trade practices (Section 6 Trade Secrets Act) – e.g., breach of confidentiality, bribery, theft. The manager breached his confidentiality duty by selling the file; SpiceMax, knowing (or having reasonable cause to know) the dishonest origin, also infringes by using it.</w:t>
      </w:r>
    </w:p>
    <w:sectPr w:rsidR="00E373F7">
      <w:pgSz w:w="11906" w:h="16838"/>
      <w:pgMar w:top="1134" w:right="1134" w:bottom="1134" w:left="1134"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altName w:val="Aptos"/>
    <w:panose1 w:val="020B0004020202020204"/>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65583C41"/>
    <w:multiLevelType w:val="hybridMultilevel"/>
    <w:tmpl w:val="B5C03BF4"/>
    <w:lvl w:ilvl="0" w:tplc="707A5A70">
      <w:start w:val="1"/>
      <w:numFmt w:val="bullet"/>
      <w:lvlText w:val="●"/>
      <w:lvlJc w:val="left"/>
      <w:pPr>
        <w:ind w:left="720" w:hanging="360"/>
      </w:pPr>
    </w:lvl>
    <w:lvl w:ilvl="1" w:tplc="E7A08472">
      <w:start w:val="1"/>
      <w:numFmt w:val="bullet"/>
      <w:lvlText w:val="○"/>
      <w:lvlJc w:val="left"/>
      <w:pPr>
        <w:ind w:left="1440" w:hanging="360"/>
      </w:pPr>
    </w:lvl>
    <w:lvl w:ilvl="2" w:tplc="A7D2D132">
      <w:start w:val="1"/>
      <w:numFmt w:val="bullet"/>
      <w:lvlText w:val="■"/>
      <w:lvlJc w:val="left"/>
      <w:pPr>
        <w:ind w:left="2160" w:hanging="360"/>
      </w:pPr>
    </w:lvl>
    <w:lvl w:ilvl="3" w:tplc="202CA738">
      <w:start w:val="1"/>
      <w:numFmt w:val="bullet"/>
      <w:lvlText w:val="●"/>
      <w:lvlJc w:val="left"/>
      <w:pPr>
        <w:ind w:left="2880" w:hanging="360"/>
      </w:pPr>
    </w:lvl>
    <w:lvl w:ilvl="4" w:tplc="B9408326">
      <w:start w:val="1"/>
      <w:numFmt w:val="bullet"/>
      <w:lvlText w:val="○"/>
      <w:lvlJc w:val="left"/>
      <w:pPr>
        <w:ind w:left="3600" w:hanging="360"/>
      </w:pPr>
    </w:lvl>
    <w:lvl w:ilvl="5" w:tplc="E1A04DC2">
      <w:start w:val="1"/>
      <w:numFmt w:val="bullet"/>
      <w:lvlText w:val="■"/>
      <w:lvlJc w:val="left"/>
      <w:pPr>
        <w:ind w:left="4320" w:hanging="360"/>
      </w:pPr>
    </w:lvl>
    <w:lvl w:ilvl="6" w:tplc="690C5D4C">
      <w:start w:val="1"/>
      <w:numFmt w:val="bullet"/>
      <w:lvlText w:val="●"/>
      <w:lvlJc w:val="left"/>
      <w:pPr>
        <w:ind w:left="5040" w:hanging="360"/>
      </w:pPr>
    </w:lvl>
    <w:lvl w:ilvl="7" w:tplc="BCBAA51C">
      <w:start w:val="1"/>
      <w:numFmt w:val="bullet"/>
      <w:lvlText w:val="●"/>
      <w:lvlJc w:val="left"/>
      <w:pPr>
        <w:ind w:left="5760" w:hanging="360"/>
      </w:pPr>
    </w:lvl>
    <w:lvl w:ilvl="8" w:tplc="C6CC14C2">
      <w:start w:val="1"/>
      <w:numFmt w:val="bullet"/>
      <w:lvlText w:val="●"/>
      <w:lvlJc w:val="left"/>
      <w:pPr>
        <w:ind w:left="6480" w:hanging="360"/>
      </w:pPr>
    </w:lvl>
  </w:abstractNum>
  <w:num w:numId="1" w16cid:durableId="928466950">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displayBackgroundShape/>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73F7"/>
    <w:rsid w:val="007B72DF"/>
    <w:rsid w:val="00E373F7"/>
    <w:rsid w:val="00EA5063"/>
  </w:rsids>
  <m:mathPr>
    <m:mathFont m:val="Cambria Math"/>
    <m:brkBin m:val="before"/>
    <m:brkBinSub m:val="--"/>
    <m:smallFrac m:val="0"/>
    <m:dispDef/>
    <m:lMargin m:val="0"/>
    <m:rMargin m:val="0"/>
    <m:defJc m:val="centerGroup"/>
    <m:wrapIndent m:val="1440"/>
    <m:intLim m:val="subSup"/>
    <m:naryLim m:val="undOvr"/>
  </m:mathPr>
  <w:themeFontLang w:val="en-TH" w:bidi="th-TH"/>
  <w:clrSchemeMapping w:bg1="light1" w:t1="dark1" w:bg2="light2" w:t2="dark2" w:accent1="accent1" w:accent2="accent2" w:accent3="accent3" w:accent4="accent4" w:accent5="accent5" w:accent6="accent6" w:hyperlink="hyperlink" w:followedHyperlink="followedHyperlink"/>
  <w:decimalSymbol w:val="."/>
  <w:listSeparator w:val=","/>
  <w14:docId w14:val="4AD7EDDE"/>
  <w15:docId w15:val="{220E9C51-DD74-3A4D-924C-4BC524A21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TH" w:eastAsia="en-US" w:bidi="th-TH"/>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Angsana New"/>
    </w:rPr>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2344</Words>
  <Characters>13361</Characters>
  <Application>Microsoft Office Word</Application>
  <DocSecurity>0</DocSecurity>
  <Lines>111</Lines>
  <Paragraphs>31</Paragraphs>
  <ScaleCrop>false</ScaleCrop>
  <Company/>
  <LinksUpToDate>false</LinksUpToDate>
  <CharactersWithSpaces>15674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Alessandro Stasi</cp:lastModifiedBy>
  <cp:revision>2</cp:revision>
  <dcterms:created xsi:type="dcterms:W3CDTF">2026-07-15T00:31:00Z</dcterms:created>
  <dcterms:modified xsi:type="dcterms:W3CDTF">2026-07-15T00:36:00Z</dcterms:modified>
</cp:coreProperties>
</file>